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body>
    <!-- Modified by docx4j 8.2.0 (Apache licensed) using ECLIPSELINK_MOXy JAXB in Oracle Java 1.8.0_161 on Linux -->
    <w:p w:rsidR="00B52D7E" w:rsidRDefault="005F5A5F">
      <w:pPr>
        <w:sectPr w:rsidR="00B52D7E" w:rsidSect="00B52D7E">
          <w:headerReference r:id="rId8" w:type="even"/>
          <w:headerReference r:id="rId9" w:type="default"/>
          <w:footerReference r:id="rId10" w:type="even"/>
          <w:footerReference r:id="rId11" w:type="default"/>
          <w:headerReference r:id="rId12" w:type="first"/>
          <w:footerReference r:id="rId13" w:type="first"/>
          <w:pgSz w:w="11900" w:h="16840"/>
          <w:pgMar w:top="1440" w:right="1800" w:bottom="1440" w:left="1800" w:header="708" w:footer="708" w:gutter="0"/>
          <w:cols w:space="708"/>
          <w:titlePg/>
          <w:docGrid w:linePitch="360"/>
        </w:sectPr>
      </w:pPr>
      <w:bookmarkStart w:id="0" w:name="_GoBack"/>
      <w:bookmarkEnd w:id="0"/>
      <w:r>
        <w:rPr>
          <w:noProof/>
          <w:lang w:eastAsia="en-AU"/>
        </w:rPr>
        <mc:AlternateContent>
          <mc:Choice Requires="wps">
            <w:drawing>
              <wp:anchor distT="0" distB="0" distL="114300" distR="114300" simplePos="false" relativeHeight="251659264" behindDoc="false" locked="false" layoutInCell="true" allowOverlap="true" wp14:anchorId="3F258D7E" wp14:editId="1EB1F9DC">
                <wp:simplePos x="0" y="0"/>
                <wp:positionH relativeFrom="column">
                  <wp:posOffset>-504825</wp:posOffset>
                </wp:positionH>
                <wp:positionV relativeFrom="paragraph">
                  <wp:posOffset>295275</wp:posOffset>
                </wp:positionV>
                <wp:extent cx="3515360" cy="2066925"/>
                <wp:effectExtent l="0" t="0" r="8890" b="952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Text Box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3515360" cy="2066925"/>
                        </a:xfrm>
                        <a:prstGeom prst="rect">
                          <a:avLst/>
                        </a:prstGeom>
                        <a:noFill/>
                        <a:ln>
                          <a:noFill/>
                        </a:ln>
                        <a:effectLst/>
                        <a:extLst>
                          <a:ext uri="{C572A759-6A51-4108-AA02-DFA0A04FC94B}">
                            <ma14:wrappingTextBoxFlag xmlns="" xmlns:mo="http://schemas.microsoft.com/office/mac/office/2008/main" xmlns:ma14="http://schemas.microsoft.com/office/mac/drawingml/2011/main" xmlns:v="urn:schemas-microsoft-com:vml" xmlns:w10="urn:schemas-microsoft-com:office:word" xmlns:mv="urn:schemas-microsoft-com:mac: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7259D" w:rsidP="00B52D7E" w:rsidRDefault="008F0FFD">
                            <w:pPr>
                              <w:pStyle w:val="CoverSubheading"/>
                              <w:rPr>
                                <w:rFonts w:ascii="Typestar Black" w:hAnsi="Typestar Black"/>
                                <w:color w:val="000000" w:themeColor="text1"/>
                                <w:spacing w:val="-4"/>
                                <w:sz w:val="44"/>
                                <w:szCs w:val="44"/>
                              </w:rPr>
                            </w:pPr>
                            <w:sdt>
                              <w:sdtPr>
                                <w:rPr>
                                  <w:rFonts w:ascii="Typestar Black" w:hAnsi="Typestar Black"/>
                                  <w:color w:val="000000" w:themeColor="text1"/>
                                  <w:spacing w:val="-4"/>
                                  <w:sz w:val="44"/>
                                  <w:szCs w:val="44"/>
                                </w:rPr>
                                <w:alias w:val="Title"/>
                                <w:tag w:val=""/>
                                <w:id w:val="390314030"/>
                                <w:dataBinding w:prefixMappings="xmlns:ns0='http://purl.org/dc/elements/1.1/' xmlns:ns1='http://schemas.openxmlformats.org/package/2006/metadata/core-properties' " w:xpath="/ns1:coreProperties[1]/ns0:title[1]" w:storeItemID="{6C3C8BC8-F283-45AE-878A-BAB7291924A1}"/>
                                <w:text/>
                              </w:sdtPr>
                              <w:sdtEndPr/>
                              <w:sdtContent>
                                <w:r w:rsidR="00E7259D">
                                  <w:rPr>
                                    <w:rFonts w:ascii="Typestar Black" w:hAnsi="Typestar Black"/>
                                    <w:color w:val="000000" w:themeColor="text1"/>
                                    <w:spacing w:val="-4"/>
                                    <w:sz w:val="44"/>
                                    <w:szCs w:val="44"/>
                                  </w:rPr>
                                  <w:t>Consultation paper: Improving recorded crime statistics for Victoria’s Aboriginal community</w:t>
                                </w:r>
                              </w:sdtContent>
                            </w:sdt>
                          </w:p>
                          <w:p w:rsidRPr="00BF7F4C" w:rsidR="00E7259D" w:rsidP="00B52D7E" w:rsidRDefault="00E7259D">
                            <w:pPr>
                              <w:pStyle w:val="CoverSubheading"/>
                              <w:rPr>
                                <w:color w:val="4C4C4C"/>
                              </w:rPr>
                            </w:pPr>
                            <w:r w:rsidRPr="00BF7F4C">
                              <w:rPr>
                                <w:color w:val="4C4C4C"/>
                              </w:rPr>
                              <w:t>March 2015</w:t>
                            </w:r>
                          </w:p>
                          <w:p w:rsidR="00E7259D" w:rsidRDefault="00E7259D"/>
                        </w:txbxContent>
                      </wps:txbx>
                      <wps:bodyPr rot="0" spcFirstLastPara="false" vertOverflow="overflow" horzOverflow="overflow" vert="horz" wrap="square" lIns="0" tIns="0" rIns="0" bIns="0" numCol="1" spcCol="0" rtlCol="false" fromWordArt="false" anchor="t" anchorCtr="false" forceAA="false" compatLnSpc="true">
                        <a:prstTxWarp prst="textNoShape">
                          <a:avLst/>
                        </a:prstTxWarp>
                        <a:noAutofit/>
                      </wps:bodyPr>
                    </wps:wsp>
                  </a:graphicData>
                </a:graphic>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z/dV8ogIAAJQFAAAOAAAAZHJzL2Uyb0RvYy54bWysVN9P2zAQfp+0/8Hye0na0gIRKQpFnSYhQIOJZ9exaTTH59lukw7tf9/ZSQpje2Hai3M5f3e+++7H+UVbK7IT1lWgczo+SikRmkNZ6aecfn1YjU4pcZ7pkinQIqd74ejF4uOH88ZkYgIbUKWwBJ1olzUmpxvvTZYkjm9EzdwRGKHxUoKtmcdf+5SUljXovVbJJE3nSQO2NBa4cA61V90lXUT/Ugrub6V0whOVU4zNx9PGcx3OZHHOsifLzKbifRjsH6KoWaXx0YOrK+YZ2drqD1d1xS04kP6IQ52AlBUXMQfMZpy+yeZ+w4yIuSA5zhxocv/PLb/Z3VlSlTmdUqJZjSV6EK0nl9CSaWCnMS5D0L1BmG9RjVUe9A6VIelW2jp8MR2C98jz/sBtcMZROZ2NZ9M5XnG8m6Tz+dlkFvwkL+bGOv9JQE2CkFOLxYucst218x10gITXNKwqpWIBlf5NgT47jYgd0FmzDENBMSBDULE6z8vZyaQ4mZ2N5sVsPDoep6ejokgno6tVkRbp8Wp5dnz5s49zsE8CJ13uUfJ7JYJXpb8IiVxGCoIidrFYKkt2DPuPcS60j+zFCBEdUBKzeI9hj495xPzeY9wxMrwM2h+M60qDjXy/Cbv8NoQsOzwW7VXeQfTtuu17ZQ3lHlvFQjdqzvBVheW8Zs7fMYuzhS2A+8Lf4iEVNDmFXqJkA/bH3/QBjy2Pt5Q0OKs5dd+3zApK1GeNwxAGexDsIKwHQW/rJSD9Y9xEhkcRDaxXgygt1I+4RorwCl4xzfGtnPpBXPpuY+Aa4qIoIgjH1zB/re8ND65DNUJzPrSPzJq+gz12zA0MU8yyN43cYYOlhmLrQVaxywOhHYs90Tj6cU76NRV2y+v/iHpZpotfAAAA//8DAFBLAwQUAAYACAAAACEA+pyYbeEAAAAKAQAADwAAAGRycy9kb3ducmV2LnhtbEyPwU7DMAyG70i8Q2QkbluyUVpWmk4TghMSoisHjmmTtdEapzTZVt4ec4KTZfnT7+8vtrMb2NlMwXqUsFoKYAZbry12Ej7ql8UDsBAVajV4NBK+TYBteX1VqFz7C1bmvI8doxAMuZLQxzjmnIe2N06FpR8N0u3gJ6cirVPH9aQuFO4GvhYi5U5ZpA+9Gs1Tb9rj/uQk7D6xerZfb817dahsXW8EvqZHKW9v5t0jsGjm+AfDrz6pQ0lOjT+hDmyQsMg294RKSFKaBCRZsgLWSLjL1gJ4WfD/FcofAAAA//8DAFBLAQItABQABgAIAAAAIQC2gziS/gAAAOEBAAATAAAAAAAAAAAAAAAAAAAAAABbQ29udGVudF9UeXBlc10ueG1sUEsBAi0AFAAGAAgAAAAhADj9If/WAAAAlAEAAAsAAAAAAAAAAAAAAAAALwEAAF9yZWxzLy5yZWxzUEsBAi0AFAAGAAgAAAAhALP91XyiAgAAlAUAAA4AAAAAAAAAAAAAAAAALgIAAGRycy9lMm9Eb2MueG1sUEsBAi0AFAAGAAgAAAAhAPqcmG3hAAAACgEAAA8AAAAAAAAAAAAAAAAA/AQAAGRycy9kb3ducmV2LnhtbFBLBQYAAAAABAAEAPMAAAAKBgAAAAA=" type="#_x0000_t202" style="position:absolute;margin-left:-39.75pt;margin-top:23.25pt;width:276.8pt;height:16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id="Text Box 3" o:spid="_x0000_s1026" stroked="f" filled="f">
                <v:textbox inset="0,0,0,0">
                  <w:txbxContent>
                    <w:p w:rsidR="00E7259D" w:rsidP="00B52D7E" w:rsidRDefault="008F0FFD">
                      <w:pPr>
                        <w:pStyle w:val="CoverSubheading"/>
                        <w:rPr>
                          <w:rFonts w:ascii="Typestar Black" w:hAnsi="Typestar Black"/>
                          <w:color w:val="000000" w:themeColor="text1"/>
                          <w:spacing w:val="-4"/>
                          <w:sz w:val="44"/>
                          <w:szCs w:val="44"/>
                        </w:rPr>
                      </w:pPr>
                      <w:sdt>
                        <w:sdtPr>
                          <w:rPr>
                            <w:rFonts w:ascii="Typestar Black" w:hAnsi="Typestar Black"/>
                            <w:color w:val="000000" w:themeColor="text1"/>
                            <w:spacing w:val="-4"/>
                            <w:sz w:val="44"/>
                            <w:szCs w:val="44"/>
                          </w:rPr>
                          <w:alias w:val="Title"/>
                          <w:tag w:val=""/>
                          <w:id w:val="390314030"/>
                          <w:dataBinding w:prefixMappings="xmlns:ns0='http://purl.org/dc/elements/1.1/' xmlns:ns1='http://schemas.openxmlformats.org/package/2006/metadata/core-properties' " w:xpath="/ns1:coreProperties[1]/ns0:title[1]" w:storeItemID="{6C3C8BC8-F283-45AE-878A-BAB7291924A1}"/>
                          <w:text/>
                        </w:sdtPr>
                        <w:sdtEndPr/>
                        <w:sdtContent>
                          <w:r w:rsidR="00E7259D">
                            <w:rPr>
                              <w:rFonts w:ascii="Typestar Black" w:hAnsi="Typestar Black"/>
                              <w:color w:val="000000" w:themeColor="text1"/>
                              <w:spacing w:val="-4"/>
                              <w:sz w:val="44"/>
                              <w:szCs w:val="44"/>
                            </w:rPr>
                            <w:t>Consultation paper: Improving recorded crime statistics for Victoria’s Aboriginal community</w:t>
                          </w:r>
                        </w:sdtContent>
                      </w:sdt>
                    </w:p>
                    <w:p w:rsidRPr="00BF7F4C" w:rsidR="00E7259D" w:rsidP="00B52D7E" w:rsidRDefault="00E7259D">
                      <w:pPr>
                        <w:pStyle w:val="CoverSubheading"/>
                        <w:rPr>
                          <w:color w:val="4C4C4C"/>
                        </w:rPr>
                      </w:pPr>
                      <w:r w:rsidRPr="00BF7F4C">
                        <w:rPr>
                          <w:color w:val="4C4C4C"/>
                        </w:rPr>
                        <w:t>March 2015</w:t>
                      </w:r>
                    </w:p>
                    <w:p w:rsidR="00E7259D" w:rsidRDefault="00E7259D"/>
                  </w:txbxContent>
                </v:textbox>
                <w10:wrap type="square"/>
              </v:shape>
            </w:pict>
          </mc:Fallback>
        </mc:AlternateContent>
      </w:r>
      <w:r w:rsidR="0005657A">
        <w:rPr>
          <w:noProof/>
          <w:lang w:eastAsia="en-AU"/>
        </w:rPr>
        <mc:AlternateContent>
          <mc:Choice Requires="wps">
            <w:drawing>
              <wp:anchor distT="0" distB="0" distL="114300" distR="114300" simplePos="false" relativeHeight="251661312" behindDoc="false" locked="false" layoutInCell="true" allowOverlap="true" wp14:anchorId="2CCB33A8" wp14:editId="0A89797E">
                <wp:simplePos x="0" y="0"/>
                <wp:positionH relativeFrom="column">
                  <wp:posOffset>-504825</wp:posOffset>
                </wp:positionH>
                <wp:positionV relativeFrom="paragraph">
                  <wp:posOffset>1847850</wp:posOffset>
                </wp:positionV>
                <wp:extent cx="3477260" cy="944880"/>
                <wp:effectExtent l="0" t="0" r="8890" b="762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3477260" cy="944880"/>
                        </a:xfrm>
                        <a:prstGeom prst="rect">
                          <a:avLst/>
                        </a:prstGeom>
                        <a:noFill/>
                        <a:ln>
                          <a:noFill/>
                        </a:ln>
                        <a:effectLst/>
                        <a:extLst>
                          <a:ext uri="{C572A759-6A51-4108-AA02-DFA0A04FC94B}">
                            <ma14:wrappingTextBoxFlag xmlns="" xmlns:mo="http://schemas.microsoft.com/office/mac/office/2008/main" xmlns:ma14="http://schemas.microsoft.com/office/mac/drawingml/2011/main" xmlns:v="urn:schemas-microsoft-com:vml" xmlns:w10="urn:schemas-microsoft-com:office:word" xmlns:mv="urn:schemas-microsoft-com:mac: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E7259D" w:rsidP="0005657A" w:rsidRDefault="00E7259D">
                            <w:pPr>
                              <w:pStyle w:val="CoverSubheading"/>
                              <w:rPr>
                                <w:rFonts w:ascii="Typestar Black" w:hAnsi="Typestar Black"/>
                                <w:color w:val="000000" w:themeColor="text1"/>
                                <w:spacing w:val="-4"/>
                                <w:sz w:val="44"/>
                                <w:szCs w:val="44"/>
                              </w:rPr>
                            </w:pPr>
                          </w:p>
                          <w:p w:rsidRPr="00BF7F4C" w:rsidR="00E7259D" w:rsidP="0005657A" w:rsidRDefault="00E7259D">
                            <w:pPr>
                              <w:pStyle w:val="CoverSubheading"/>
                              <w:rPr>
                                <w:color w:val="4C4C4C"/>
                              </w:rPr>
                            </w:pPr>
                            <w:r>
                              <w:rPr>
                                <w:color w:val="4C4C4C"/>
                              </w:rPr>
                              <w:t>June</w:t>
                            </w:r>
                            <w:r w:rsidRPr="00BF7F4C">
                              <w:rPr>
                                <w:color w:val="4C4C4C"/>
                              </w:rPr>
                              <w:t xml:space="preserve"> 201</w:t>
                            </w:r>
                            <w:r>
                              <w:rPr>
                                <w:color w:val="4C4C4C"/>
                              </w:rPr>
                              <w:t>6</w:t>
                            </w:r>
                          </w:p>
                          <w:p w:rsidR="00E7259D" w:rsidP="0005657A" w:rsidRDefault="00E7259D"/>
                        </w:txbxContent>
                      </wps:txbx>
                      <wps:bodyPr rot="0" spcFirstLastPara="false" vertOverflow="overflow" horzOverflow="overflow" vert="horz" wrap="square" lIns="0" tIns="0" rIns="0" bIns="0" numCol="1" spcCol="0" rtlCol="false" fromWordArt="false" anchor="t" anchorCtr="false" forceAA="false" compatLnSpc="true">
                        <a:prstTxWarp prst="textNoShape">
                          <a:avLst/>
                        </a:prstTxWarp>
                        <a:noAutofit/>
                      </wps:bodyPr>
                    </wps:wsp>
                  </a:graphicData>
                </a:graphic>
                <wp14:sizeRelH relativeFrom="margin">
                  <wp14:pctWidth>0</wp14:pctWidth>
                </wp14:sizeRelH>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PPpXApgIAAJoFAAAOAAAAZHJzL2Uyb0RvYy54bWysVE1v2zAMvQ/YfxB0T+14aZMYdQo3RYYBRVusHXpWZKkxJouapMTOhv33UXKcdt0uHXaRaeqRIh8/zi+6RpGdsK4GXdDxSUqJ0ByqWj8V9MvDajSjxHmmK6ZAi4LuhaMXi/fvzluTiww2oCphCTrRLm9NQTfemzxJHN+IhrkTMELjpQTbMI+/9impLGvRe6OSLE3PkhZsZSxw4Rxqr/pLuoj+pRTc30rphCeqoBibj6eN5zqcyeKc5U+WmU3ND2Gwf4iiYbXGR4+urphnZGvrP1w1NbfgQPoTDk0CUtZcxBwwm3H6Kpv7DTMi5oLkOHOkyf0/t/xmd2dJXRU0o0SzBkv0IDpPLqEjWWCnNS5H0L1BmO9QjVUe9A6VIelO2iZ8MR2C98jz/shtcMZR+WEynWZneMXxbj6ZzGaR/OTZ2ljnPwpoSBAKarF2kVK2u3YeI0HoAAmPaVjVSsX6Kf2bAoG9RsQG6K1ZjpGgGJAhplicH8vTaVZOT+ejs/J0PJqM09moLNNsdLUq0zKdrJbzyeXPkC76HOyTQEmfepT8XongVenPQiKVkYGgiE0slsqSHcP2Y5wL7SN5MUJEB5TELN5ieMDHPGJ+bzHuGRleBu2Pxk2twUa+X4VdfR1Clj0eyXiRdxB9t+5iDx07Yw3VHhvGQj9wzvBVjVW9Zs7fMYsTho2AW8Pf4iEVtAWFg0TJBuz3v+kDHhsfbylpcWIL6r5tmRWUqE8aRyKM9yDYQVgPgt42S8AqjHEfGR5FNLBeDaK00DziMinDK3jFNMe3CuoHcen7vYHLiIuyjCAcYsP8tb43PLgORQk9+tA9MmsOjeyxcW5gmGWWv+rnHhssNZRbD7KOzR547Vk88I0LILbhYVmFDfPyP6KeV+riFwAAAP//AwBQSwMEFAAGAAgAAAAhAIBC39LhAAAACwEAAA8AAABkcnMvZG93bnJldi54bWxMj8FOwzAMhu9IvEPkSdy2tANK2zWdJgQnJLSuHDimTdZGa5zSZFt5e8wJbrb86ff3F9vZDuyiJ28cCohXETCNrVMGOwEf9esyBeaDRCUHh1rAt/awLW9vCpkrd8VKXw6hYxSCPpcC+hDGnHPf9tpKv3KjRrod3WRloHXquJrklcLtwNdRlHArDdKHXo76udft6XC2AnafWL2Yr/dmXx0rU9dZhG/JSYi7xbzbAAt6Dn8w/OqTOpTk1LgzKs8GAcun7JFQAessplJEPCRpDKyh4T5LgZcF/9+h/AEAAP//AwBQSwECLQAUAAYACAAAACEAtoM4kv4AAADhAQAAEwAAAAAAAAAAAAAAAAAAAAAAW0NvbnRlbnRfVHlwZXNdLnhtbFBLAQItABQABgAIAAAAIQA4/SH/1gAAAJQBAAALAAAAAAAAAAAAAAAAAC8BAABfcmVscy8ucmVsc1BLAQItABQABgAIAAAAIQDPPpXApgIAAJoFAAAOAAAAAAAAAAAAAAAAAC4CAABkcnMvZTJvRG9jLnhtbFBLAQItABQABgAIAAAAIQCAQt/S4QAAAAsBAAAPAAAAAAAAAAAAAAAAAAAFAABkcnMvZG93bnJldi54bWxQSwUGAAAAAAQABADzAAAADgYAAAAA" type="#_x0000_t202" style="position:absolute;margin-left:-39.75pt;margin-top:145.5pt;width:273.8pt;height:74.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id="Text Box 2" o:spid="_x0000_s1027" stroked="f" filled="f">
                <v:textbox inset="0,0,0,0">
                  <w:txbxContent>
                    <w:p w:rsidR="00E7259D" w:rsidP="0005657A" w:rsidRDefault="00E7259D">
                      <w:pPr>
                        <w:pStyle w:val="CoverSubheading"/>
                        <w:rPr>
                          <w:rFonts w:ascii="Typestar Black" w:hAnsi="Typestar Black"/>
                          <w:color w:val="000000" w:themeColor="text1"/>
                          <w:spacing w:val="-4"/>
                          <w:sz w:val="44"/>
                          <w:szCs w:val="44"/>
                        </w:rPr>
                      </w:pPr>
                    </w:p>
                    <w:p w:rsidRPr="00BF7F4C" w:rsidR="00E7259D" w:rsidP="0005657A" w:rsidRDefault="00E7259D">
                      <w:pPr>
                        <w:pStyle w:val="CoverSubheading"/>
                        <w:rPr>
                          <w:color w:val="4C4C4C"/>
                        </w:rPr>
                      </w:pPr>
                      <w:r>
                        <w:rPr>
                          <w:color w:val="4C4C4C"/>
                        </w:rPr>
                        <w:t>June</w:t>
                      </w:r>
                      <w:r w:rsidRPr="00BF7F4C">
                        <w:rPr>
                          <w:color w:val="4C4C4C"/>
                        </w:rPr>
                        <w:t xml:space="preserve"> 201</w:t>
                      </w:r>
                      <w:r>
                        <w:rPr>
                          <w:color w:val="4C4C4C"/>
                        </w:rPr>
                        <w:t>6</w:t>
                      </w:r>
                    </w:p>
                    <w:p w:rsidR="00E7259D" w:rsidP="0005657A" w:rsidRDefault="00E7259D"/>
                  </w:txbxContent>
                </v:textbox>
                <w10:wrap type="square"/>
              </v:shape>
            </w:pict>
          </mc:Fallback>
        </mc:AlternateContent>
      </w:r>
    </w:p>
    <w:p w:rsidR="0039578B" w:rsidP="0039578B" w:rsidRDefault="0039578B">
      <w:pPr>
        <w:pStyle w:val="BodyTextSpaceAfter"/>
      </w:pPr>
    </w:p>
    <w:p w:rsidR="0039578B" w:rsidP="0039578B" w:rsidRDefault="0039578B">
      <w:pPr>
        <w:pStyle w:val="BodyTextSpaceAfter"/>
      </w:pPr>
    </w:p>
    <w:p w:rsidR="0039578B" w:rsidP="0039578B" w:rsidRDefault="0039578B">
      <w:pPr>
        <w:pStyle w:val="BodyTextSpaceAfter"/>
      </w:pPr>
    </w:p>
    <w:p w:rsidR="0039578B" w:rsidP="0039578B" w:rsidRDefault="0039578B">
      <w:pPr>
        <w:pStyle w:val="BodyTextSpaceAfter"/>
      </w:pPr>
    </w:p>
    <w:p w:rsidR="0039578B" w:rsidP="0039578B" w:rsidRDefault="0039578B">
      <w:pPr>
        <w:pStyle w:val="BodyTextSpaceAfter"/>
      </w:pPr>
    </w:p>
    <w:p w:rsidR="0039578B" w:rsidP="0039578B" w:rsidRDefault="0039578B">
      <w:pPr>
        <w:pStyle w:val="BodyTextSpaceAfter"/>
      </w:pPr>
    </w:p>
    <w:p w:rsidR="00A25199" w:rsidP="0039578B" w:rsidRDefault="00A25199">
      <w:pPr>
        <w:pStyle w:val="BodyTextSpaceAfter"/>
      </w:pPr>
    </w:p>
    <w:p w:rsidR="00A25199" w:rsidP="0039578B" w:rsidRDefault="00A25199">
      <w:pPr>
        <w:pStyle w:val="BodyTextSpaceAfter"/>
      </w:pPr>
    </w:p>
    <w:p w:rsidR="00A25199" w:rsidP="0039578B" w:rsidRDefault="00A25199">
      <w:pPr>
        <w:pStyle w:val="BodyTextSpaceAfter"/>
      </w:pPr>
    </w:p>
    <w:p w:rsidR="00A25199" w:rsidP="0039578B" w:rsidRDefault="00A25199">
      <w:pPr>
        <w:pStyle w:val="BodyTextSpaceAfter"/>
      </w:pPr>
    </w:p>
    <w:p w:rsidR="00A25199" w:rsidP="0039578B" w:rsidRDefault="00A25199">
      <w:pPr>
        <w:pStyle w:val="BodyTextSpaceAfter"/>
      </w:pPr>
    </w:p>
    <w:p w:rsidR="00A25199" w:rsidP="0039578B" w:rsidRDefault="00A25199">
      <w:pPr>
        <w:pStyle w:val="BodyTextSpaceAfter"/>
      </w:pPr>
    </w:p>
    <w:p w:rsidR="00A25199" w:rsidP="0039578B" w:rsidRDefault="00A25199">
      <w:pPr>
        <w:pStyle w:val="BodyTextSpaceAfter"/>
      </w:pPr>
    </w:p>
    <w:p w:rsidR="0039578B" w:rsidP="0039578B" w:rsidRDefault="0039578B">
      <w:pPr>
        <w:pStyle w:val="BodyTextSpaceAfter"/>
      </w:pPr>
    </w:p>
    <w:p w:rsidR="0039578B" w:rsidP="0039578B" w:rsidRDefault="0039578B">
      <w:pPr>
        <w:pStyle w:val="BodyTextSpaceAfter"/>
      </w:pPr>
    </w:p>
    <w:p w:rsidR="0039578B" w:rsidP="0039578B" w:rsidRDefault="0039578B">
      <w:pPr>
        <w:pStyle w:val="BodyTextSpaceAfter"/>
      </w:pPr>
    </w:p>
    <w:p w:rsidR="0039578B" w:rsidP="0039578B" w:rsidRDefault="0039578B">
      <w:pPr>
        <w:pStyle w:val="BodyTextSpaceAfter"/>
      </w:pPr>
    </w:p>
    <w:p w:rsidR="0039578B" w:rsidP="0039578B" w:rsidRDefault="0039578B">
      <w:pPr>
        <w:pStyle w:val="BodyTextSpaceAfter"/>
      </w:pPr>
    </w:p>
    <w:p w:rsidR="00A25199" w:rsidP="00A25199" w:rsidRDefault="00A25199">
      <w:pPr>
        <w:pStyle w:val="BodyText"/>
      </w:pPr>
    </w:p>
    <w:p w:rsidR="00A25199" w:rsidP="00A25199" w:rsidRDefault="00A25199">
      <w:pPr>
        <w:pStyle w:val="BodyText"/>
      </w:pPr>
      <w:r>
        <w:rPr>
          <w:noProof/>
          <w:lang w:val="en-AU" w:eastAsia="en-AU"/>
        </w:rPr>
        <w:drawing>
          <wp:inline distT="0" distB="0" distL="0" distR="0">
            <wp:extent cx="1788160" cy="244384"/>
            <wp:effectExtent l="0" t="0" r="0"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cc logo.tif"/>
                    <pic:cNvPicPr/>
                  </pic:nvPicPr>
                  <pic:blipFill>
                    <a:blip r:embed="rId14">
                      <a:extLst>
                        <a:ext uri="{28A0092B-C50C-407E-A947-70E740481C1C}">
                          <a14:useLocalDpi val="false"/>
                        </a:ext>
                      </a:extLst>
                    </a:blip>
                    <a:stretch>
                      <a:fillRect/>
                    </a:stretch>
                  </pic:blipFill>
                  <pic:spPr>
                    <a:xfrm>
                      <a:off x="0" y="0"/>
                      <a:ext cx="1791653" cy="244861"/>
                    </a:xfrm>
                    <a:prstGeom prst="rect">
                      <a:avLst/>
                    </a:prstGeom>
                  </pic:spPr>
                </pic:pic>
              </a:graphicData>
            </a:graphic>
          </wp:inline>
        </w:drawing>
      </w:r>
    </w:p>
    <w:p w:rsidRPr="0001393A" w:rsidR="00A25199" w:rsidP="00A25199" w:rsidRDefault="00A25199">
      <w:pPr>
        <w:pStyle w:val="Imprintpage"/>
      </w:pPr>
      <w:r w:rsidRPr="0001393A">
        <w:t>Unless indicated otherwise, content in this publication is provided under a Creative Commons Attribution 3.0 Australia Licence. To view a copy of this licence, visit creativecommons.org/licenses/by/3.0/au</w:t>
      </w:r>
      <w:r w:rsidR="005F5A5F">
        <w:t>.</w:t>
      </w:r>
      <w:r w:rsidRPr="0001393A">
        <w:t xml:space="preserve"> It is a condition of the Creative Commons Attribution 3.0 Licence that you must give credit to the original author who is the State of Victoria. </w:t>
      </w:r>
    </w:p>
    <w:p w:rsidRPr="0001393A" w:rsidR="00A25199" w:rsidP="00A25199" w:rsidRDefault="00A25199">
      <w:pPr>
        <w:pStyle w:val="Imprintpage"/>
      </w:pPr>
      <w:r w:rsidRPr="0001393A">
        <w:t>If you would like to receive this publication in an accessible format, such as large print or audio, please telephone Crime Statistics Agency on 03 8684 1808 or email info@crimestatistics.vic.gov.au.</w:t>
      </w:r>
    </w:p>
    <w:p w:rsidRPr="0001393A" w:rsidR="00A25199" w:rsidP="00A25199" w:rsidRDefault="00A25199">
      <w:pPr>
        <w:pStyle w:val="Imprintpage"/>
      </w:pPr>
      <w:r w:rsidRPr="0001393A">
        <w:t>For further information or additional copies, please contact:</w:t>
      </w:r>
      <w:r w:rsidRPr="0001393A">
        <w:br/>
        <w:t>Crime Statistics Agency</w:t>
      </w:r>
    </w:p>
    <w:p w:rsidRPr="0001393A" w:rsidR="00A25199" w:rsidP="00A25199" w:rsidRDefault="00A25199">
      <w:pPr>
        <w:pStyle w:val="Imprintpage"/>
      </w:pPr>
      <w:r w:rsidRPr="0001393A">
        <w:t>121 Exhibition Street, Melbourne, VIC 3000</w:t>
      </w:r>
    </w:p>
    <w:p w:rsidR="00A25199" w:rsidP="00A25199" w:rsidRDefault="00A25199">
      <w:pPr>
        <w:pStyle w:val="Imprintpage"/>
        <w:sectPr w:rsidR="00A25199" w:rsidSect="00A47D10">
          <w:headerReference r:id="rId15" w:type="even"/>
          <w:headerReference r:id="rId16" w:type="default"/>
          <w:footerReference r:id="rId17" w:type="even"/>
          <w:headerReference r:id="rId18" w:type="first"/>
          <w:pgSz w:w="11900" w:h="16840"/>
          <w:pgMar w:top="2268" w:right="1134" w:bottom="1247" w:left="1134" w:header="510" w:footer="510" w:gutter="0"/>
          <w:cols w:space="708"/>
          <w:docGrid w:linePitch="360"/>
        </w:sectPr>
      </w:pPr>
      <w:r w:rsidRPr="0001393A">
        <w:t>Tel 03 8684 1808</w:t>
      </w:r>
    </w:p>
    <w:sdt>
      <w:sdtPr>
        <w:rPr>
          <w:rFonts w:asciiTheme="minorHAnsi" w:hAnsiTheme="minorHAnsi"/>
        </w:rPr>
        <w:id w:val="1054123733"/>
        <w:docPartObj>
          <w:docPartGallery w:val="Table of Contents"/>
          <w:docPartUnique/>
        </w:docPartObj>
      </w:sdtPr>
      <w:sdtEndPr>
        <w:rPr>
          <w:b/>
          <w:bCs/>
          <w:noProof/>
        </w:rPr>
      </w:sdtEndPr>
      <w:sdtContent>
        <w:p w:rsidRPr="000A3993" w:rsidR="00A25199" w:rsidP="00A25199" w:rsidRDefault="00A25199">
          <w:pPr>
            <w:pStyle w:val="TOC1"/>
            <w:rPr>
              <w:rStyle w:val="Heading1Char"/>
            </w:rPr>
          </w:pPr>
          <w:r w:rsidRPr="000A3993">
            <w:rPr>
              <w:rStyle w:val="Heading1Char"/>
            </w:rPr>
            <w:t>Contents</w:t>
          </w:r>
        </w:p>
        <w:p w:rsidR="008F52A5" w:rsidRDefault="00A25199">
          <w:pPr>
            <w:pStyle w:val="TOC1"/>
            <w:tabs>
              <w:tab w:val="right" w:leader="dot" w:pos="9628"/>
            </w:tabs>
            <w:rPr>
              <w:rFonts w:asciiTheme="minorHAnsi" w:hAnsiTheme="minorHAnsi"/>
              <w:noProof/>
              <w:sz w:val="22"/>
              <w:szCs w:val="22"/>
              <w:lang w:eastAsia="en-AU"/>
            </w:rPr>
          </w:pPr>
          <w:r>
            <w:fldChar w:fldCharType="begin"/>
          </w:r>
          <w:r>
            <w:instrText xml:space="preserve"> TOC \o "1-3" \h \z \u </w:instrText>
          </w:r>
          <w:r>
            <w:fldChar w:fldCharType="separate"/>
          </w:r>
          <w:hyperlink w:history="true" w:anchor="_Toc452735080">
            <w:r w:rsidRPr="0098233C" w:rsidR="008F52A5">
              <w:rPr>
                <w:rStyle w:val="Hyperlink"/>
                <w:noProof/>
              </w:rPr>
              <w:t>Acknowledgements</w:t>
            </w:r>
            <w:r w:rsidR="008F52A5">
              <w:rPr>
                <w:noProof/>
                <w:webHidden/>
              </w:rPr>
              <w:tab/>
            </w:r>
            <w:r w:rsidR="008F52A5">
              <w:rPr>
                <w:noProof/>
                <w:webHidden/>
              </w:rPr>
              <w:fldChar w:fldCharType="begin"/>
            </w:r>
            <w:r w:rsidR="008F52A5">
              <w:rPr>
                <w:noProof/>
                <w:webHidden/>
              </w:rPr>
              <w:instrText xml:space="preserve"> PAGEREF _Toc452735080 \h </w:instrText>
            </w:r>
            <w:r w:rsidR="008F52A5">
              <w:rPr>
                <w:noProof/>
                <w:webHidden/>
              </w:rPr>
            </w:r>
            <w:r w:rsidR="008F52A5">
              <w:rPr>
                <w:noProof/>
                <w:webHidden/>
              </w:rPr>
              <w:fldChar w:fldCharType="separate"/>
            </w:r>
            <w:r w:rsidR="008F0FFD">
              <w:rPr>
                <w:noProof/>
                <w:webHidden/>
              </w:rPr>
              <w:t>2</w:t>
            </w:r>
            <w:r w:rsidR="008F52A5">
              <w:rPr>
                <w:noProof/>
                <w:webHidden/>
              </w:rPr>
              <w:fldChar w:fldCharType="end"/>
            </w:r>
          </w:hyperlink>
        </w:p>
        <w:p w:rsidR="008F52A5" w:rsidRDefault="008F0FFD">
          <w:pPr>
            <w:pStyle w:val="TOC1"/>
            <w:tabs>
              <w:tab w:val="right" w:leader="dot" w:pos="9628"/>
            </w:tabs>
            <w:rPr>
              <w:rFonts w:asciiTheme="minorHAnsi" w:hAnsiTheme="minorHAnsi"/>
              <w:noProof/>
              <w:sz w:val="22"/>
              <w:szCs w:val="22"/>
              <w:lang w:eastAsia="en-AU"/>
            </w:rPr>
          </w:pPr>
          <w:hyperlink w:history="true" w:anchor="_Toc452735081">
            <w:r w:rsidRPr="0098233C" w:rsidR="008F52A5">
              <w:rPr>
                <w:rStyle w:val="Hyperlink"/>
                <w:noProof/>
              </w:rPr>
              <w:t>A note on terminology</w:t>
            </w:r>
            <w:r w:rsidR="008F52A5">
              <w:rPr>
                <w:noProof/>
                <w:webHidden/>
              </w:rPr>
              <w:tab/>
            </w:r>
            <w:r w:rsidR="008F52A5">
              <w:rPr>
                <w:noProof/>
                <w:webHidden/>
              </w:rPr>
              <w:fldChar w:fldCharType="begin"/>
            </w:r>
            <w:r w:rsidR="008F52A5">
              <w:rPr>
                <w:noProof/>
                <w:webHidden/>
              </w:rPr>
              <w:instrText xml:space="preserve"> PAGEREF _Toc452735081 \h </w:instrText>
            </w:r>
            <w:r w:rsidR="008F52A5">
              <w:rPr>
                <w:noProof/>
                <w:webHidden/>
              </w:rPr>
            </w:r>
            <w:r w:rsidR="008F52A5">
              <w:rPr>
                <w:noProof/>
                <w:webHidden/>
              </w:rPr>
              <w:fldChar w:fldCharType="separate"/>
            </w:r>
            <w:r>
              <w:rPr>
                <w:noProof/>
                <w:webHidden/>
              </w:rPr>
              <w:t>2</w:t>
            </w:r>
            <w:r w:rsidR="008F52A5">
              <w:rPr>
                <w:noProof/>
                <w:webHidden/>
              </w:rPr>
              <w:fldChar w:fldCharType="end"/>
            </w:r>
          </w:hyperlink>
        </w:p>
        <w:p w:rsidR="008F52A5" w:rsidRDefault="008F0FFD">
          <w:pPr>
            <w:pStyle w:val="TOC1"/>
            <w:tabs>
              <w:tab w:val="right" w:leader="dot" w:pos="9628"/>
            </w:tabs>
            <w:rPr>
              <w:rFonts w:asciiTheme="minorHAnsi" w:hAnsiTheme="minorHAnsi"/>
              <w:noProof/>
              <w:sz w:val="22"/>
              <w:szCs w:val="22"/>
              <w:lang w:eastAsia="en-AU"/>
            </w:rPr>
          </w:pPr>
          <w:hyperlink w:history="true" w:anchor="_Toc452735082">
            <w:r w:rsidRPr="0098233C" w:rsidR="008F52A5">
              <w:rPr>
                <w:rStyle w:val="Hyperlink"/>
                <w:noProof/>
              </w:rPr>
              <w:t>1. Introduction</w:t>
            </w:r>
            <w:r w:rsidR="008F52A5">
              <w:rPr>
                <w:noProof/>
                <w:webHidden/>
              </w:rPr>
              <w:tab/>
            </w:r>
            <w:r w:rsidR="008F52A5">
              <w:rPr>
                <w:noProof/>
                <w:webHidden/>
              </w:rPr>
              <w:fldChar w:fldCharType="begin"/>
            </w:r>
            <w:r w:rsidR="008F52A5">
              <w:rPr>
                <w:noProof/>
                <w:webHidden/>
              </w:rPr>
              <w:instrText xml:space="preserve"> PAGEREF _Toc452735082 \h </w:instrText>
            </w:r>
            <w:r w:rsidR="008F52A5">
              <w:rPr>
                <w:noProof/>
                <w:webHidden/>
              </w:rPr>
            </w:r>
            <w:r w:rsidR="008F52A5">
              <w:rPr>
                <w:noProof/>
                <w:webHidden/>
              </w:rPr>
              <w:fldChar w:fldCharType="separate"/>
            </w:r>
            <w:r>
              <w:rPr>
                <w:noProof/>
                <w:webHidden/>
              </w:rPr>
              <w:t>3</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083">
            <w:r w:rsidRPr="0098233C" w:rsidR="008F52A5">
              <w:rPr>
                <w:rStyle w:val="Hyperlink"/>
                <w:noProof/>
              </w:rPr>
              <w:t>1.1 A priority information need</w:t>
            </w:r>
            <w:r w:rsidR="008F52A5">
              <w:rPr>
                <w:noProof/>
                <w:webHidden/>
              </w:rPr>
              <w:tab/>
            </w:r>
            <w:r w:rsidR="008F52A5">
              <w:rPr>
                <w:noProof/>
                <w:webHidden/>
              </w:rPr>
              <w:fldChar w:fldCharType="begin"/>
            </w:r>
            <w:r w:rsidR="008F52A5">
              <w:rPr>
                <w:noProof/>
                <w:webHidden/>
              </w:rPr>
              <w:instrText xml:space="preserve"> PAGEREF _Toc452735083 \h </w:instrText>
            </w:r>
            <w:r w:rsidR="008F52A5">
              <w:rPr>
                <w:noProof/>
                <w:webHidden/>
              </w:rPr>
            </w:r>
            <w:r w:rsidR="008F52A5">
              <w:rPr>
                <w:noProof/>
                <w:webHidden/>
              </w:rPr>
              <w:fldChar w:fldCharType="separate"/>
            </w:r>
            <w:r>
              <w:rPr>
                <w:noProof/>
                <w:webHidden/>
              </w:rPr>
              <w:t>3</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084">
            <w:r w:rsidRPr="0098233C" w:rsidR="008F52A5">
              <w:rPr>
                <w:rStyle w:val="Hyperlink"/>
                <w:noProof/>
              </w:rPr>
              <w:t>1.2 The challenge of data limitations</w:t>
            </w:r>
            <w:r w:rsidR="008F52A5">
              <w:rPr>
                <w:noProof/>
                <w:webHidden/>
              </w:rPr>
              <w:tab/>
            </w:r>
            <w:r w:rsidR="008F52A5">
              <w:rPr>
                <w:noProof/>
                <w:webHidden/>
              </w:rPr>
              <w:fldChar w:fldCharType="begin"/>
            </w:r>
            <w:r w:rsidR="008F52A5">
              <w:rPr>
                <w:noProof/>
                <w:webHidden/>
              </w:rPr>
              <w:instrText xml:space="preserve"> PAGEREF _Toc452735084 \h </w:instrText>
            </w:r>
            <w:r w:rsidR="008F52A5">
              <w:rPr>
                <w:noProof/>
                <w:webHidden/>
              </w:rPr>
            </w:r>
            <w:r w:rsidR="008F52A5">
              <w:rPr>
                <w:noProof/>
                <w:webHidden/>
              </w:rPr>
              <w:fldChar w:fldCharType="separate"/>
            </w:r>
            <w:r>
              <w:rPr>
                <w:noProof/>
                <w:webHidden/>
              </w:rPr>
              <w:t>3</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085">
            <w:r w:rsidRPr="0098233C" w:rsidR="008F52A5">
              <w:rPr>
                <w:rStyle w:val="Hyperlink"/>
                <w:noProof/>
              </w:rPr>
              <w:t>1.3 Role of the Crime Statistics Agency</w:t>
            </w:r>
            <w:r w:rsidR="008F52A5">
              <w:rPr>
                <w:noProof/>
                <w:webHidden/>
              </w:rPr>
              <w:tab/>
            </w:r>
            <w:r w:rsidR="008F52A5">
              <w:rPr>
                <w:noProof/>
                <w:webHidden/>
              </w:rPr>
              <w:fldChar w:fldCharType="begin"/>
            </w:r>
            <w:r w:rsidR="008F52A5">
              <w:rPr>
                <w:noProof/>
                <w:webHidden/>
              </w:rPr>
              <w:instrText xml:space="preserve"> PAGEREF _Toc452735085 \h </w:instrText>
            </w:r>
            <w:r w:rsidR="008F52A5">
              <w:rPr>
                <w:noProof/>
                <w:webHidden/>
              </w:rPr>
            </w:r>
            <w:r w:rsidR="008F52A5">
              <w:rPr>
                <w:noProof/>
                <w:webHidden/>
              </w:rPr>
              <w:fldChar w:fldCharType="separate"/>
            </w:r>
            <w:r>
              <w:rPr>
                <w:noProof/>
                <w:webHidden/>
              </w:rPr>
              <w:t>3</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086">
            <w:r w:rsidRPr="0098233C" w:rsidR="008F52A5">
              <w:rPr>
                <w:rStyle w:val="Hyperlink"/>
                <w:noProof/>
              </w:rPr>
              <w:t>1.4 About this paper</w:t>
            </w:r>
            <w:r w:rsidR="008F52A5">
              <w:rPr>
                <w:noProof/>
                <w:webHidden/>
              </w:rPr>
              <w:tab/>
            </w:r>
            <w:r w:rsidR="008F52A5">
              <w:rPr>
                <w:noProof/>
                <w:webHidden/>
              </w:rPr>
              <w:fldChar w:fldCharType="begin"/>
            </w:r>
            <w:r w:rsidR="008F52A5">
              <w:rPr>
                <w:noProof/>
                <w:webHidden/>
              </w:rPr>
              <w:instrText xml:space="preserve"> PAGEREF _Toc452735086 \h </w:instrText>
            </w:r>
            <w:r w:rsidR="008F52A5">
              <w:rPr>
                <w:noProof/>
                <w:webHidden/>
              </w:rPr>
            </w:r>
            <w:r w:rsidR="008F52A5">
              <w:rPr>
                <w:noProof/>
                <w:webHidden/>
              </w:rPr>
              <w:fldChar w:fldCharType="separate"/>
            </w:r>
            <w:r>
              <w:rPr>
                <w:noProof/>
                <w:webHidden/>
              </w:rPr>
              <w:t>4</w:t>
            </w:r>
            <w:r w:rsidR="008F52A5">
              <w:rPr>
                <w:noProof/>
                <w:webHidden/>
              </w:rPr>
              <w:fldChar w:fldCharType="end"/>
            </w:r>
          </w:hyperlink>
        </w:p>
        <w:p w:rsidR="008F52A5" w:rsidRDefault="008F0FFD">
          <w:pPr>
            <w:pStyle w:val="TOC3"/>
            <w:tabs>
              <w:tab w:val="right" w:leader="dot" w:pos="9628"/>
            </w:tabs>
            <w:rPr>
              <w:rFonts w:asciiTheme="minorHAnsi" w:hAnsiTheme="minorHAnsi"/>
              <w:noProof/>
              <w:sz w:val="22"/>
              <w:szCs w:val="22"/>
              <w:lang w:eastAsia="en-AU"/>
            </w:rPr>
          </w:pPr>
          <w:hyperlink w:history="true" w:anchor="_Toc452735087">
            <w:r w:rsidRPr="0098233C" w:rsidR="008F52A5">
              <w:rPr>
                <w:rStyle w:val="Hyperlink"/>
                <w:noProof/>
              </w:rPr>
              <w:t>1.4.1 Statistics contained within this paper</w:t>
            </w:r>
            <w:r w:rsidR="008F52A5">
              <w:rPr>
                <w:noProof/>
                <w:webHidden/>
              </w:rPr>
              <w:tab/>
            </w:r>
            <w:r w:rsidR="008F52A5">
              <w:rPr>
                <w:noProof/>
                <w:webHidden/>
              </w:rPr>
              <w:fldChar w:fldCharType="begin"/>
            </w:r>
            <w:r w:rsidR="008F52A5">
              <w:rPr>
                <w:noProof/>
                <w:webHidden/>
              </w:rPr>
              <w:instrText xml:space="preserve"> PAGEREF _Toc452735087 \h </w:instrText>
            </w:r>
            <w:r w:rsidR="008F52A5">
              <w:rPr>
                <w:noProof/>
                <w:webHidden/>
              </w:rPr>
            </w:r>
            <w:r w:rsidR="008F52A5">
              <w:rPr>
                <w:noProof/>
                <w:webHidden/>
              </w:rPr>
              <w:fldChar w:fldCharType="separate"/>
            </w:r>
            <w:r>
              <w:rPr>
                <w:noProof/>
                <w:webHidden/>
              </w:rPr>
              <w:t>4</w:t>
            </w:r>
            <w:r w:rsidR="008F52A5">
              <w:rPr>
                <w:noProof/>
                <w:webHidden/>
              </w:rPr>
              <w:fldChar w:fldCharType="end"/>
            </w:r>
          </w:hyperlink>
        </w:p>
        <w:p w:rsidR="008F52A5" w:rsidRDefault="008F0FFD">
          <w:pPr>
            <w:pStyle w:val="TOC1"/>
            <w:tabs>
              <w:tab w:val="right" w:leader="dot" w:pos="9628"/>
            </w:tabs>
            <w:rPr>
              <w:rFonts w:asciiTheme="minorHAnsi" w:hAnsiTheme="minorHAnsi"/>
              <w:noProof/>
              <w:sz w:val="22"/>
              <w:szCs w:val="22"/>
              <w:lang w:eastAsia="en-AU"/>
            </w:rPr>
          </w:pPr>
          <w:hyperlink w:history="true" w:anchor="_Toc452735088">
            <w:r w:rsidRPr="0098233C" w:rsidR="008F52A5">
              <w:rPr>
                <w:rStyle w:val="Hyperlink"/>
                <w:noProof/>
              </w:rPr>
              <w:t>2. Background</w:t>
            </w:r>
            <w:r w:rsidR="008F52A5">
              <w:rPr>
                <w:noProof/>
                <w:webHidden/>
              </w:rPr>
              <w:tab/>
            </w:r>
            <w:r w:rsidR="008F52A5">
              <w:rPr>
                <w:noProof/>
                <w:webHidden/>
              </w:rPr>
              <w:fldChar w:fldCharType="begin"/>
            </w:r>
            <w:r w:rsidR="008F52A5">
              <w:rPr>
                <w:noProof/>
                <w:webHidden/>
              </w:rPr>
              <w:instrText xml:space="preserve"> PAGEREF _Toc452735088 \h </w:instrText>
            </w:r>
            <w:r w:rsidR="008F52A5">
              <w:rPr>
                <w:noProof/>
                <w:webHidden/>
              </w:rPr>
            </w:r>
            <w:r w:rsidR="008F52A5">
              <w:rPr>
                <w:noProof/>
                <w:webHidden/>
              </w:rPr>
              <w:fldChar w:fldCharType="separate"/>
            </w:r>
            <w:r>
              <w:rPr>
                <w:noProof/>
                <w:webHidden/>
              </w:rPr>
              <w:t>4</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089">
            <w:r w:rsidRPr="0098233C" w:rsidR="008F52A5">
              <w:rPr>
                <w:rStyle w:val="Hyperlink"/>
                <w:noProof/>
              </w:rPr>
              <w:t>2.1 Collection of Aboriginal and Torres Strait Islander statistics within administrative data systems.</w:t>
            </w:r>
            <w:r w:rsidR="008F52A5">
              <w:rPr>
                <w:noProof/>
                <w:webHidden/>
              </w:rPr>
              <w:tab/>
            </w:r>
            <w:r w:rsidR="008F52A5">
              <w:rPr>
                <w:noProof/>
                <w:webHidden/>
              </w:rPr>
              <w:fldChar w:fldCharType="begin"/>
            </w:r>
            <w:r w:rsidR="008F52A5">
              <w:rPr>
                <w:noProof/>
                <w:webHidden/>
              </w:rPr>
              <w:instrText xml:space="preserve"> PAGEREF _Toc452735089 \h </w:instrText>
            </w:r>
            <w:r w:rsidR="008F52A5">
              <w:rPr>
                <w:noProof/>
                <w:webHidden/>
              </w:rPr>
            </w:r>
            <w:r w:rsidR="008F52A5">
              <w:rPr>
                <w:noProof/>
                <w:webHidden/>
              </w:rPr>
              <w:fldChar w:fldCharType="separate"/>
            </w:r>
            <w:r>
              <w:rPr>
                <w:noProof/>
                <w:webHidden/>
              </w:rPr>
              <w:t>4</w:t>
            </w:r>
            <w:r w:rsidR="008F52A5">
              <w:rPr>
                <w:noProof/>
                <w:webHidden/>
              </w:rPr>
              <w:fldChar w:fldCharType="end"/>
            </w:r>
          </w:hyperlink>
        </w:p>
        <w:p w:rsidR="008F52A5" w:rsidRDefault="008F0FFD">
          <w:pPr>
            <w:pStyle w:val="TOC3"/>
            <w:tabs>
              <w:tab w:val="right" w:leader="dot" w:pos="9628"/>
            </w:tabs>
            <w:rPr>
              <w:rFonts w:asciiTheme="minorHAnsi" w:hAnsiTheme="minorHAnsi"/>
              <w:noProof/>
              <w:sz w:val="22"/>
              <w:szCs w:val="22"/>
              <w:lang w:eastAsia="en-AU"/>
            </w:rPr>
          </w:pPr>
          <w:hyperlink w:history="true" w:anchor="_Toc452735090">
            <w:r w:rsidRPr="0098233C" w:rsidR="008F52A5">
              <w:rPr>
                <w:rStyle w:val="Hyperlink"/>
                <w:noProof/>
              </w:rPr>
              <w:t>2.1.1 ABS Standard Indigenous Question</w:t>
            </w:r>
            <w:r w:rsidR="008F52A5">
              <w:rPr>
                <w:noProof/>
                <w:webHidden/>
              </w:rPr>
              <w:tab/>
            </w:r>
            <w:r w:rsidR="008F52A5">
              <w:rPr>
                <w:noProof/>
                <w:webHidden/>
              </w:rPr>
              <w:fldChar w:fldCharType="begin"/>
            </w:r>
            <w:r w:rsidR="008F52A5">
              <w:rPr>
                <w:noProof/>
                <w:webHidden/>
              </w:rPr>
              <w:instrText xml:space="preserve"> PAGEREF _Toc452735090 \h </w:instrText>
            </w:r>
            <w:r w:rsidR="008F52A5">
              <w:rPr>
                <w:noProof/>
                <w:webHidden/>
              </w:rPr>
            </w:r>
            <w:r w:rsidR="008F52A5">
              <w:rPr>
                <w:noProof/>
                <w:webHidden/>
              </w:rPr>
              <w:fldChar w:fldCharType="separate"/>
            </w:r>
            <w:r>
              <w:rPr>
                <w:noProof/>
                <w:webHidden/>
              </w:rPr>
              <w:t>4</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091">
            <w:r w:rsidRPr="0098233C" w:rsidR="008F52A5">
              <w:rPr>
                <w:rStyle w:val="Hyperlink"/>
                <w:noProof/>
              </w:rPr>
              <w:t>2.2 Collection of Aboriginal and Torres Strait Islander status in law enforcement crime recording systems</w:t>
            </w:r>
            <w:r w:rsidR="008F52A5">
              <w:rPr>
                <w:noProof/>
                <w:webHidden/>
              </w:rPr>
              <w:tab/>
            </w:r>
            <w:r w:rsidR="008F52A5">
              <w:rPr>
                <w:noProof/>
                <w:webHidden/>
              </w:rPr>
              <w:fldChar w:fldCharType="begin"/>
            </w:r>
            <w:r w:rsidR="008F52A5">
              <w:rPr>
                <w:noProof/>
                <w:webHidden/>
              </w:rPr>
              <w:instrText xml:space="preserve"> PAGEREF _Toc452735091 \h </w:instrText>
            </w:r>
            <w:r w:rsidR="008F52A5">
              <w:rPr>
                <w:noProof/>
                <w:webHidden/>
              </w:rPr>
            </w:r>
            <w:r w:rsidR="008F52A5">
              <w:rPr>
                <w:noProof/>
                <w:webHidden/>
              </w:rPr>
              <w:fldChar w:fldCharType="separate"/>
            </w:r>
            <w:r>
              <w:rPr>
                <w:noProof/>
                <w:webHidden/>
              </w:rPr>
              <w:t>5</w:t>
            </w:r>
            <w:r w:rsidR="008F52A5">
              <w:rPr>
                <w:noProof/>
                <w:webHidden/>
              </w:rPr>
              <w:fldChar w:fldCharType="end"/>
            </w:r>
          </w:hyperlink>
        </w:p>
        <w:p w:rsidR="008F52A5" w:rsidRDefault="008F0FFD">
          <w:pPr>
            <w:pStyle w:val="TOC1"/>
            <w:tabs>
              <w:tab w:val="right" w:leader="dot" w:pos="9628"/>
            </w:tabs>
            <w:rPr>
              <w:rFonts w:asciiTheme="minorHAnsi" w:hAnsiTheme="minorHAnsi"/>
              <w:noProof/>
              <w:sz w:val="22"/>
              <w:szCs w:val="22"/>
              <w:lang w:eastAsia="en-AU"/>
            </w:rPr>
          </w:pPr>
          <w:hyperlink w:history="true" w:anchor="_Toc452735092">
            <w:r w:rsidRPr="0098233C" w:rsidR="008F52A5">
              <w:rPr>
                <w:rStyle w:val="Hyperlink"/>
                <w:noProof/>
              </w:rPr>
              <w:t>3. Current challenges</w:t>
            </w:r>
            <w:r w:rsidR="008F52A5">
              <w:rPr>
                <w:noProof/>
                <w:webHidden/>
              </w:rPr>
              <w:tab/>
            </w:r>
            <w:r w:rsidR="008F52A5">
              <w:rPr>
                <w:noProof/>
                <w:webHidden/>
              </w:rPr>
              <w:fldChar w:fldCharType="begin"/>
            </w:r>
            <w:r w:rsidR="008F52A5">
              <w:rPr>
                <w:noProof/>
                <w:webHidden/>
              </w:rPr>
              <w:instrText xml:space="preserve"> PAGEREF _Toc452735092 \h </w:instrText>
            </w:r>
            <w:r w:rsidR="008F52A5">
              <w:rPr>
                <w:noProof/>
                <w:webHidden/>
              </w:rPr>
            </w:r>
            <w:r w:rsidR="008F52A5">
              <w:rPr>
                <w:noProof/>
                <w:webHidden/>
              </w:rPr>
              <w:fldChar w:fldCharType="separate"/>
            </w:r>
            <w:r>
              <w:rPr>
                <w:noProof/>
                <w:webHidden/>
              </w:rPr>
              <w:t>5</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093">
            <w:r w:rsidRPr="0098233C" w:rsidR="008F52A5">
              <w:rPr>
                <w:rStyle w:val="Hyperlink"/>
                <w:noProof/>
              </w:rPr>
              <w:t>3.1 Analysis of missing data for Aboriginal and Torres Strait Islander Recorded Crime</w:t>
            </w:r>
            <w:r w:rsidR="008F52A5">
              <w:rPr>
                <w:noProof/>
                <w:webHidden/>
              </w:rPr>
              <w:tab/>
            </w:r>
            <w:r w:rsidR="008F52A5">
              <w:rPr>
                <w:noProof/>
                <w:webHidden/>
              </w:rPr>
              <w:fldChar w:fldCharType="begin"/>
            </w:r>
            <w:r w:rsidR="008F52A5">
              <w:rPr>
                <w:noProof/>
                <w:webHidden/>
              </w:rPr>
              <w:instrText xml:space="preserve"> PAGEREF _Toc452735093 \h </w:instrText>
            </w:r>
            <w:r w:rsidR="008F52A5">
              <w:rPr>
                <w:noProof/>
                <w:webHidden/>
              </w:rPr>
            </w:r>
            <w:r w:rsidR="008F52A5">
              <w:rPr>
                <w:noProof/>
                <w:webHidden/>
              </w:rPr>
              <w:fldChar w:fldCharType="separate"/>
            </w:r>
            <w:r>
              <w:rPr>
                <w:noProof/>
                <w:webHidden/>
              </w:rPr>
              <w:t>5</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094">
            <w:r w:rsidRPr="0098233C" w:rsidR="008F52A5">
              <w:rPr>
                <w:rStyle w:val="Hyperlink"/>
                <w:noProof/>
              </w:rPr>
              <w:t>3.2 Summary of current data quality</w:t>
            </w:r>
            <w:r w:rsidR="008F52A5">
              <w:rPr>
                <w:noProof/>
                <w:webHidden/>
              </w:rPr>
              <w:tab/>
            </w:r>
            <w:r w:rsidR="008F52A5">
              <w:rPr>
                <w:noProof/>
                <w:webHidden/>
              </w:rPr>
              <w:fldChar w:fldCharType="begin"/>
            </w:r>
            <w:r w:rsidR="008F52A5">
              <w:rPr>
                <w:noProof/>
                <w:webHidden/>
              </w:rPr>
              <w:instrText xml:space="preserve"> PAGEREF _Toc452735094 \h </w:instrText>
            </w:r>
            <w:r w:rsidR="008F52A5">
              <w:rPr>
                <w:noProof/>
                <w:webHidden/>
              </w:rPr>
            </w:r>
            <w:r w:rsidR="008F52A5">
              <w:rPr>
                <w:noProof/>
                <w:webHidden/>
              </w:rPr>
              <w:fldChar w:fldCharType="separate"/>
            </w:r>
            <w:r>
              <w:rPr>
                <w:noProof/>
                <w:webHidden/>
              </w:rPr>
              <w:t>6</w:t>
            </w:r>
            <w:r w:rsidR="008F52A5">
              <w:rPr>
                <w:noProof/>
                <w:webHidden/>
              </w:rPr>
              <w:fldChar w:fldCharType="end"/>
            </w:r>
          </w:hyperlink>
        </w:p>
        <w:p w:rsidR="008F52A5" w:rsidRDefault="008F0FFD">
          <w:pPr>
            <w:pStyle w:val="TOC1"/>
            <w:tabs>
              <w:tab w:val="right" w:leader="dot" w:pos="9628"/>
            </w:tabs>
            <w:rPr>
              <w:rFonts w:asciiTheme="minorHAnsi" w:hAnsiTheme="minorHAnsi"/>
              <w:noProof/>
              <w:sz w:val="22"/>
              <w:szCs w:val="22"/>
              <w:lang w:eastAsia="en-AU"/>
            </w:rPr>
          </w:pPr>
          <w:hyperlink w:history="true" w:anchor="_Toc452735095">
            <w:r w:rsidRPr="0098233C" w:rsidR="008F52A5">
              <w:rPr>
                <w:rStyle w:val="Hyperlink"/>
                <w:noProof/>
              </w:rPr>
              <w:t>4. Future opportunities to improve Aboriginal and Torres Strait Islander recorded crime statistics</w:t>
            </w:r>
            <w:r w:rsidR="008F52A5">
              <w:rPr>
                <w:noProof/>
                <w:webHidden/>
              </w:rPr>
              <w:tab/>
            </w:r>
            <w:r w:rsidR="008F52A5">
              <w:rPr>
                <w:noProof/>
                <w:webHidden/>
              </w:rPr>
              <w:fldChar w:fldCharType="begin"/>
            </w:r>
            <w:r w:rsidR="008F52A5">
              <w:rPr>
                <w:noProof/>
                <w:webHidden/>
              </w:rPr>
              <w:instrText xml:space="preserve"> PAGEREF _Toc452735095 \h </w:instrText>
            </w:r>
            <w:r w:rsidR="008F52A5">
              <w:rPr>
                <w:noProof/>
                <w:webHidden/>
              </w:rPr>
            </w:r>
            <w:r w:rsidR="008F52A5">
              <w:rPr>
                <w:noProof/>
                <w:webHidden/>
              </w:rPr>
              <w:fldChar w:fldCharType="separate"/>
            </w:r>
            <w:r>
              <w:rPr>
                <w:noProof/>
                <w:webHidden/>
              </w:rPr>
              <w:t>7</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096">
            <w:r w:rsidRPr="0098233C" w:rsidR="008F52A5">
              <w:rPr>
                <w:rStyle w:val="Hyperlink"/>
                <w:noProof/>
              </w:rPr>
              <w:t>4.1 Improving the Input</w:t>
            </w:r>
            <w:r w:rsidR="008F52A5">
              <w:rPr>
                <w:noProof/>
                <w:webHidden/>
              </w:rPr>
              <w:tab/>
            </w:r>
            <w:r w:rsidR="008F52A5">
              <w:rPr>
                <w:noProof/>
                <w:webHidden/>
              </w:rPr>
              <w:fldChar w:fldCharType="begin"/>
            </w:r>
            <w:r w:rsidR="008F52A5">
              <w:rPr>
                <w:noProof/>
                <w:webHidden/>
              </w:rPr>
              <w:instrText xml:space="preserve"> PAGEREF _Toc452735096 \h </w:instrText>
            </w:r>
            <w:r w:rsidR="008F52A5">
              <w:rPr>
                <w:noProof/>
                <w:webHidden/>
              </w:rPr>
            </w:r>
            <w:r w:rsidR="008F52A5">
              <w:rPr>
                <w:noProof/>
                <w:webHidden/>
              </w:rPr>
              <w:fldChar w:fldCharType="separate"/>
            </w:r>
            <w:r>
              <w:rPr>
                <w:noProof/>
                <w:webHidden/>
              </w:rPr>
              <w:t>7</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097">
            <w:r w:rsidRPr="0098233C" w:rsidR="008F52A5">
              <w:rPr>
                <w:rStyle w:val="Hyperlink"/>
                <w:noProof/>
              </w:rPr>
              <w:t>4.2 Improving the output</w:t>
            </w:r>
            <w:r w:rsidR="008F52A5">
              <w:rPr>
                <w:noProof/>
                <w:webHidden/>
              </w:rPr>
              <w:tab/>
            </w:r>
            <w:r w:rsidR="008F52A5">
              <w:rPr>
                <w:noProof/>
                <w:webHidden/>
              </w:rPr>
              <w:fldChar w:fldCharType="begin"/>
            </w:r>
            <w:r w:rsidR="008F52A5">
              <w:rPr>
                <w:noProof/>
                <w:webHidden/>
              </w:rPr>
              <w:instrText xml:space="preserve"> PAGEREF _Toc452735097 \h </w:instrText>
            </w:r>
            <w:r w:rsidR="008F52A5">
              <w:rPr>
                <w:noProof/>
                <w:webHidden/>
              </w:rPr>
            </w:r>
            <w:r w:rsidR="008F52A5">
              <w:rPr>
                <w:noProof/>
                <w:webHidden/>
              </w:rPr>
              <w:fldChar w:fldCharType="separate"/>
            </w:r>
            <w:r>
              <w:rPr>
                <w:noProof/>
                <w:webHidden/>
              </w:rPr>
              <w:t>7</w:t>
            </w:r>
            <w:r w:rsidR="008F52A5">
              <w:rPr>
                <w:noProof/>
                <w:webHidden/>
              </w:rPr>
              <w:fldChar w:fldCharType="end"/>
            </w:r>
          </w:hyperlink>
        </w:p>
        <w:p w:rsidR="008F52A5" w:rsidRDefault="008F0FFD">
          <w:pPr>
            <w:pStyle w:val="TOC3"/>
            <w:tabs>
              <w:tab w:val="right" w:leader="dot" w:pos="9628"/>
            </w:tabs>
            <w:rPr>
              <w:rFonts w:asciiTheme="minorHAnsi" w:hAnsiTheme="minorHAnsi"/>
              <w:noProof/>
              <w:sz w:val="22"/>
              <w:szCs w:val="22"/>
              <w:lang w:eastAsia="en-AU"/>
            </w:rPr>
          </w:pPr>
          <w:hyperlink w:history="true" w:anchor="_Toc452735098">
            <w:r w:rsidRPr="0098233C" w:rsidR="008F52A5">
              <w:rPr>
                <w:rStyle w:val="Hyperlink"/>
                <w:noProof/>
              </w:rPr>
              <w:t>4.2.1 Option 1 – Application of an ‘ever-identified’ rule</w:t>
            </w:r>
            <w:r w:rsidR="008F52A5">
              <w:rPr>
                <w:noProof/>
                <w:webHidden/>
              </w:rPr>
              <w:tab/>
            </w:r>
            <w:r w:rsidR="008F52A5">
              <w:rPr>
                <w:noProof/>
                <w:webHidden/>
              </w:rPr>
              <w:fldChar w:fldCharType="begin"/>
            </w:r>
            <w:r w:rsidR="008F52A5">
              <w:rPr>
                <w:noProof/>
                <w:webHidden/>
              </w:rPr>
              <w:instrText xml:space="preserve"> PAGEREF _Toc452735098 \h </w:instrText>
            </w:r>
            <w:r w:rsidR="008F52A5">
              <w:rPr>
                <w:noProof/>
                <w:webHidden/>
              </w:rPr>
            </w:r>
            <w:r w:rsidR="008F52A5">
              <w:rPr>
                <w:noProof/>
                <w:webHidden/>
              </w:rPr>
              <w:fldChar w:fldCharType="separate"/>
            </w:r>
            <w:r>
              <w:rPr>
                <w:noProof/>
                <w:webHidden/>
              </w:rPr>
              <w:t>7</w:t>
            </w:r>
            <w:r w:rsidR="008F52A5">
              <w:rPr>
                <w:noProof/>
                <w:webHidden/>
              </w:rPr>
              <w:fldChar w:fldCharType="end"/>
            </w:r>
          </w:hyperlink>
        </w:p>
        <w:p w:rsidR="008F52A5" w:rsidRDefault="008F0FFD">
          <w:pPr>
            <w:pStyle w:val="TOC3"/>
            <w:tabs>
              <w:tab w:val="right" w:leader="dot" w:pos="9628"/>
            </w:tabs>
            <w:rPr>
              <w:rFonts w:asciiTheme="minorHAnsi" w:hAnsiTheme="minorHAnsi"/>
              <w:noProof/>
              <w:sz w:val="22"/>
              <w:szCs w:val="22"/>
              <w:lang w:eastAsia="en-AU"/>
            </w:rPr>
          </w:pPr>
          <w:hyperlink w:history="true" w:anchor="_Toc452735099">
            <w:r w:rsidRPr="0098233C" w:rsidR="008F52A5">
              <w:rPr>
                <w:rStyle w:val="Hyperlink"/>
                <w:noProof/>
              </w:rPr>
              <w:t>4.2.2 Option 2 – Application of a ‘most recent identification’ rule</w:t>
            </w:r>
            <w:r w:rsidR="008F52A5">
              <w:rPr>
                <w:noProof/>
                <w:webHidden/>
              </w:rPr>
              <w:tab/>
            </w:r>
            <w:r w:rsidR="008F52A5">
              <w:rPr>
                <w:noProof/>
                <w:webHidden/>
              </w:rPr>
              <w:fldChar w:fldCharType="begin"/>
            </w:r>
            <w:r w:rsidR="008F52A5">
              <w:rPr>
                <w:noProof/>
                <w:webHidden/>
              </w:rPr>
              <w:instrText xml:space="preserve"> PAGEREF _Toc452735099 \h </w:instrText>
            </w:r>
            <w:r w:rsidR="008F52A5">
              <w:rPr>
                <w:noProof/>
                <w:webHidden/>
              </w:rPr>
            </w:r>
            <w:r w:rsidR="008F52A5">
              <w:rPr>
                <w:noProof/>
                <w:webHidden/>
              </w:rPr>
              <w:fldChar w:fldCharType="separate"/>
            </w:r>
            <w:r>
              <w:rPr>
                <w:noProof/>
                <w:webHidden/>
              </w:rPr>
              <w:t>8</w:t>
            </w:r>
            <w:r w:rsidR="008F52A5">
              <w:rPr>
                <w:noProof/>
                <w:webHidden/>
              </w:rPr>
              <w:fldChar w:fldCharType="end"/>
            </w:r>
          </w:hyperlink>
        </w:p>
        <w:p w:rsidR="008F52A5" w:rsidRDefault="008F0FFD">
          <w:pPr>
            <w:pStyle w:val="TOC3"/>
            <w:tabs>
              <w:tab w:val="right" w:leader="dot" w:pos="9628"/>
            </w:tabs>
            <w:rPr>
              <w:rFonts w:asciiTheme="minorHAnsi" w:hAnsiTheme="minorHAnsi"/>
              <w:noProof/>
              <w:sz w:val="22"/>
              <w:szCs w:val="22"/>
              <w:lang w:eastAsia="en-AU"/>
            </w:rPr>
          </w:pPr>
          <w:hyperlink w:history="true" w:anchor="_Toc452735100">
            <w:r w:rsidRPr="0098233C" w:rsidR="008F52A5">
              <w:rPr>
                <w:rStyle w:val="Hyperlink"/>
                <w:noProof/>
              </w:rPr>
              <w:t>4.2.3 Option 3 – Application of a ‘most frequent’ rule</w:t>
            </w:r>
            <w:r w:rsidR="008F52A5">
              <w:rPr>
                <w:noProof/>
                <w:webHidden/>
              </w:rPr>
              <w:tab/>
            </w:r>
            <w:r w:rsidR="008F52A5">
              <w:rPr>
                <w:noProof/>
                <w:webHidden/>
              </w:rPr>
              <w:fldChar w:fldCharType="begin"/>
            </w:r>
            <w:r w:rsidR="008F52A5">
              <w:rPr>
                <w:noProof/>
                <w:webHidden/>
              </w:rPr>
              <w:instrText xml:space="preserve"> PAGEREF _Toc452735100 \h </w:instrText>
            </w:r>
            <w:r w:rsidR="008F52A5">
              <w:rPr>
                <w:noProof/>
                <w:webHidden/>
              </w:rPr>
            </w:r>
            <w:r w:rsidR="008F52A5">
              <w:rPr>
                <w:noProof/>
                <w:webHidden/>
              </w:rPr>
              <w:fldChar w:fldCharType="separate"/>
            </w:r>
            <w:r>
              <w:rPr>
                <w:noProof/>
                <w:webHidden/>
              </w:rPr>
              <w:t>9</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101">
            <w:r w:rsidRPr="0098233C" w:rsidR="008F52A5">
              <w:rPr>
                <w:rStyle w:val="Hyperlink"/>
                <w:noProof/>
              </w:rPr>
              <w:t>4.3 Potential impacts on recorded crime statistics</w:t>
            </w:r>
            <w:r w:rsidR="008F52A5">
              <w:rPr>
                <w:noProof/>
                <w:webHidden/>
              </w:rPr>
              <w:tab/>
            </w:r>
            <w:r w:rsidR="008F52A5">
              <w:rPr>
                <w:noProof/>
                <w:webHidden/>
              </w:rPr>
              <w:fldChar w:fldCharType="begin"/>
            </w:r>
            <w:r w:rsidR="008F52A5">
              <w:rPr>
                <w:noProof/>
                <w:webHidden/>
              </w:rPr>
              <w:instrText xml:space="preserve"> PAGEREF _Toc452735101 \h </w:instrText>
            </w:r>
            <w:r w:rsidR="008F52A5">
              <w:rPr>
                <w:noProof/>
                <w:webHidden/>
              </w:rPr>
            </w:r>
            <w:r w:rsidR="008F52A5">
              <w:rPr>
                <w:noProof/>
                <w:webHidden/>
              </w:rPr>
              <w:fldChar w:fldCharType="separate"/>
            </w:r>
            <w:r>
              <w:rPr>
                <w:noProof/>
                <w:webHidden/>
              </w:rPr>
              <w:t>11</w:t>
            </w:r>
            <w:r w:rsidR="008F52A5">
              <w:rPr>
                <w:noProof/>
                <w:webHidden/>
              </w:rPr>
              <w:fldChar w:fldCharType="end"/>
            </w:r>
          </w:hyperlink>
        </w:p>
        <w:p w:rsidR="008F52A5" w:rsidRDefault="008F0FFD">
          <w:pPr>
            <w:pStyle w:val="TOC2"/>
            <w:tabs>
              <w:tab w:val="right" w:leader="dot" w:pos="9628"/>
            </w:tabs>
            <w:rPr>
              <w:rFonts w:asciiTheme="minorHAnsi" w:hAnsiTheme="minorHAnsi"/>
              <w:noProof/>
              <w:sz w:val="22"/>
              <w:szCs w:val="22"/>
              <w:lang w:eastAsia="en-AU"/>
            </w:rPr>
          </w:pPr>
          <w:hyperlink w:history="true" w:anchor="_Toc452735102">
            <w:r w:rsidRPr="0098233C" w:rsidR="008F52A5">
              <w:rPr>
                <w:rStyle w:val="Hyperlink"/>
                <w:noProof/>
              </w:rPr>
              <w:t>4.4 Conclusion</w:t>
            </w:r>
            <w:r w:rsidR="008F52A5">
              <w:rPr>
                <w:noProof/>
                <w:webHidden/>
              </w:rPr>
              <w:tab/>
            </w:r>
            <w:r w:rsidR="008F52A5">
              <w:rPr>
                <w:noProof/>
                <w:webHidden/>
              </w:rPr>
              <w:fldChar w:fldCharType="begin"/>
            </w:r>
            <w:r w:rsidR="008F52A5">
              <w:rPr>
                <w:noProof/>
                <w:webHidden/>
              </w:rPr>
              <w:instrText xml:space="preserve"> PAGEREF _Toc452735102 \h </w:instrText>
            </w:r>
            <w:r w:rsidR="008F52A5">
              <w:rPr>
                <w:noProof/>
                <w:webHidden/>
              </w:rPr>
            </w:r>
            <w:r w:rsidR="008F52A5">
              <w:rPr>
                <w:noProof/>
                <w:webHidden/>
              </w:rPr>
              <w:fldChar w:fldCharType="separate"/>
            </w:r>
            <w:r>
              <w:rPr>
                <w:noProof/>
                <w:webHidden/>
              </w:rPr>
              <w:t>13</w:t>
            </w:r>
            <w:r w:rsidR="008F52A5">
              <w:rPr>
                <w:noProof/>
                <w:webHidden/>
              </w:rPr>
              <w:fldChar w:fldCharType="end"/>
            </w:r>
          </w:hyperlink>
        </w:p>
        <w:p w:rsidR="008F52A5" w:rsidRDefault="008F0FFD">
          <w:pPr>
            <w:pStyle w:val="TOC1"/>
            <w:tabs>
              <w:tab w:val="right" w:leader="dot" w:pos="9628"/>
            </w:tabs>
            <w:rPr>
              <w:rFonts w:asciiTheme="minorHAnsi" w:hAnsiTheme="minorHAnsi"/>
              <w:noProof/>
              <w:sz w:val="22"/>
              <w:szCs w:val="22"/>
              <w:lang w:eastAsia="en-AU"/>
            </w:rPr>
          </w:pPr>
          <w:hyperlink w:history="true" w:anchor="_Toc452735103">
            <w:r w:rsidRPr="0098233C" w:rsidR="008F52A5">
              <w:rPr>
                <w:rStyle w:val="Hyperlink"/>
                <w:noProof/>
              </w:rPr>
              <w:t>5.1 Feedback sought in this consultation</w:t>
            </w:r>
            <w:r w:rsidR="008F52A5">
              <w:rPr>
                <w:noProof/>
                <w:webHidden/>
              </w:rPr>
              <w:tab/>
            </w:r>
            <w:r w:rsidR="008F52A5">
              <w:rPr>
                <w:noProof/>
                <w:webHidden/>
              </w:rPr>
              <w:fldChar w:fldCharType="begin"/>
            </w:r>
            <w:r w:rsidR="008F52A5">
              <w:rPr>
                <w:noProof/>
                <w:webHidden/>
              </w:rPr>
              <w:instrText xml:space="preserve"> PAGEREF _Toc452735103 \h </w:instrText>
            </w:r>
            <w:r w:rsidR="008F52A5">
              <w:rPr>
                <w:noProof/>
                <w:webHidden/>
              </w:rPr>
            </w:r>
            <w:r w:rsidR="008F52A5">
              <w:rPr>
                <w:noProof/>
                <w:webHidden/>
              </w:rPr>
              <w:fldChar w:fldCharType="separate"/>
            </w:r>
            <w:r>
              <w:rPr>
                <w:noProof/>
                <w:webHidden/>
              </w:rPr>
              <w:t>13</w:t>
            </w:r>
            <w:r w:rsidR="008F52A5">
              <w:rPr>
                <w:noProof/>
                <w:webHidden/>
              </w:rPr>
              <w:fldChar w:fldCharType="end"/>
            </w:r>
          </w:hyperlink>
        </w:p>
        <w:p w:rsidR="008F52A5" w:rsidRDefault="008F0FFD">
          <w:pPr>
            <w:pStyle w:val="TOC1"/>
            <w:tabs>
              <w:tab w:val="right" w:leader="dot" w:pos="9628"/>
            </w:tabs>
            <w:rPr>
              <w:rFonts w:asciiTheme="minorHAnsi" w:hAnsiTheme="minorHAnsi"/>
              <w:noProof/>
              <w:sz w:val="22"/>
              <w:szCs w:val="22"/>
              <w:lang w:eastAsia="en-AU"/>
            </w:rPr>
          </w:pPr>
          <w:hyperlink w:history="true" w:anchor="_Toc452735104">
            <w:r w:rsidRPr="0098233C" w:rsidR="008F52A5">
              <w:rPr>
                <w:rStyle w:val="Hyperlink"/>
                <w:noProof/>
              </w:rPr>
              <w:t>References</w:t>
            </w:r>
            <w:r w:rsidR="008F52A5">
              <w:rPr>
                <w:noProof/>
                <w:webHidden/>
              </w:rPr>
              <w:tab/>
            </w:r>
            <w:r w:rsidR="008F52A5">
              <w:rPr>
                <w:noProof/>
                <w:webHidden/>
              </w:rPr>
              <w:fldChar w:fldCharType="begin"/>
            </w:r>
            <w:r w:rsidR="008F52A5">
              <w:rPr>
                <w:noProof/>
                <w:webHidden/>
              </w:rPr>
              <w:instrText xml:space="preserve"> PAGEREF _Toc452735104 \h </w:instrText>
            </w:r>
            <w:r w:rsidR="008F52A5">
              <w:rPr>
                <w:noProof/>
                <w:webHidden/>
              </w:rPr>
            </w:r>
            <w:r w:rsidR="008F52A5">
              <w:rPr>
                <w:noProof/>
                <w:webHidden/>
              </w:rPr>
              <w:fldChar w:fldCharType="separate"/>
            </w:r>
            <w:r>
              <w:rPr>
                <w:noProof/>
                <w:webHidden/>
              </w:rPr>
              <w:t>14</w:t>
            </w:r>
            <w:r w:rsidR="008F52A5">
              <w:rPr>
                <w:noProof/>
                <w:webHidden/>
              </w:rPr>
              <w:fldChar w:fldCharType="end"/>
            </w:r>
          </w:hyperlink>
        </w:p>
        <w:p w:rsidR="00A25199" w:rsidP="00A25199" w:rsidRDefault="00A25199">
          <w:r>
            <w:rPr>
              <w:rFonts w:ascii="Roboto Condensed" w:hAnsi="Roboto Condensed"/>
            </w:rPr>
            <w:fldChar w:fldCharType="end"/>
          </w:r>
        </w:p>
      </w:sdtContent>
    </w:sdt>
    <w:p w:rsidR="00A25199" w:rsidP="00A25199" w:rsidRDefault="00A25199">
      <w:pPr>
        <w:pStyle w:val="BodyTextSpaceAfter"/>
      </w:pPr>
    </w:p>
    <w:p w:rsidR="00A25199" w:rsidP="00A25199" w:rsidRDefault="00A25199">
      <w:pPr>
        <w:sectPr w:rsidR="00A25199" w:rsidSect="0005657A">
          <w:headerReference r:id="rId19" w:type="even"/>
          <w:headerReference r:id="rId20" w:type="default"/>
          <w:footerReference r:id="rId21" w:type="even"/>
          <w:footerReference r:id="rId22" w:type="default"/>
          <w:headerReference r:id="rId23" w:type="first"/>
          <w:pgSz w:w="11906" w:h="16838"/>
          <w:pgMar w:top="1985" w:right="1134" w:bottom="1247" w:left="1134" w:header="510" w:footer="510" w:gutter="0"/>
          <w:pgNumType w:start="1"/>
          <w:cols w:space="720"/>
          <w:noEndnote/>
          <w:docGrid w:linePitch="326"/>
        </w:sectPr>
      </w:pPr>
    </w:p>
    <w:p w:rsidRPr="00A25199" w:rsidR="00A25199" w:rsidP="00A25199" w:rsidRDefault="005F5A5F">
      <w:pPr>
        <w:pStyle w:val="Heading1"/>
      </w:pPr>
      <w:bookmarkStart w:id="1" w:name="_Toc452735080"/>
      <w:r>
        <w:t>Acknowledgements</w:t>
      </w:r>
      <w:bookmarkEnd w:id="1"/>
    </w:p>
    <w:p w:rsidR="005F5A5F" w:rsidP="005F5A5F" w:rsidRDefault="005F5A5F">
      <w:pPr>
        <w:pStyle w:val="BodyTextSpaceAfter"/>
        <w:rPr>
          <w:b/>
          <w:bCs/>
        </w:rPr>
      </w:pPr>
      <w:r w:rsidRPr="005F5A5F">
        <w:t xml:space="preserve">The Crime Statistics Agency would like to acknowledge the contribution made to the development of this paper by representatives from Victoria Police, Department of Justice &amp; Regulation’s Koori Justice Unit and the Department of Premier &amp; Cabinet. </w:t>
      </w:r>
    </w:p>
    <w:p w:rsidR="005F5A5F" w:rsidP="005F5A5F" w:rsidRDefault="005F5A5F">
      <w:pPr>
        <w:pStyle w:val="Heading1"/>
        <w:rPr>
          <w:rFonts w:ascii="TradeGothic-Light" w:hAnsi="TradeGothic-Light" w:cs="TradeGothic-Light"/>
          <w:b w:val="false"/>
          <w:bCs w:val="false"/>
          <w:color w:val="000000"/>
          <w:sz w:val="21"/>
          <w:szCs w:val="21"/>
        </w:rPr>
      </w:pPr>
    </w:p>
    <w:p w:rsidR="005F5A5F" w:rsidP="005F5A5F" w:rsidRDefault="005F5A5F">
      <w:pPr>
        <w:pStyle w:val="Heading1"/>
      </w:pPr>
      <w:bookmarkStart w:id="2" w:name="_Toc452735081"/>
      <w:r>
        <w:t>A note on terminology</w:t>
      </w:r>
      <w:bookmarkEnd w:id="2"/>
    </w:p>
    <w:p w:rsidRPr="005F5A5F" w:rsidR="005F5A5F" w:rsidP="005F5A5F" w:rsidRDefault="005F5A5F">
      <w:pPr>
        <w:rPr>
          <w:rFonts w:ascii="TradeGothic-Light" w:hAnsi="TradeGothic-Light" w:cs="TradeGothic-Light"/>
          <w:color w:val="000000"/>
          <w:sz w:val="21"/>
          <w:szCs w:val="21"/>
          <w:lang w:val="en-GB"/>
        </w:rPr>
      </w:pPr>
      <w:r w:rsidRPr="005F5A5F">
        <w:rPr>
          <w:rFonts w:ascii="TradeGothic-Light" w:hAnsi="TradeGothic-Light" w:cs="TradeGothic-Light"/>
          <w:color w:val="000000"/>
          <w:sz w:val="21"/>
          <w:szCs w:val="21"/>
          <w:lang w:val="en-GB"/>
        </w:rPr>
        <w:t>The Koori Caucus of the Aboriginal Justice Forum has stated t</w:t>
      </w:r>
      <w:r w:rsidR="00A413EC">
        <w:rPr>
          <w:rFonts w:ascii="TradeGothic-Light" w:hAnsi="TradeGothic-Light" w:cs="TradeGothic-Light"/>
          <w:color w:val="000000"/>
          <w:sz w:val="21"/>
          <w:szCs w:val="21"/>
          <w:lang w:val="en-GB"/>
        </w:rPr>
        <w:t>hat the term ‘Koori’ is the pre</w:t>
      </w:r>
      <w:r w:rsidRPr="005F5A5F">
        <w:rPr>
          <w:rFonts w:ascii="TradeGothic-Light" w:hAnsi="TradeGothic-Light" w:cs="TradeGothic-Light"/>
          <w:color w:val="000000"/>
          <w:sz w:val="21"/>
          <w:szCs w:val="21"/>
          <w:lang w:val="en-GB"/>
        </w:rPr>
        <w:t>ferred term (‘Koories’ for plural) to be used in Victoria’s Abor</w:t>
      </w:r>
      <w:r w:rsidR="00AF754C">
        <w:rPr>
          <w:rFonts w:ascii="TradeGothic-Light" w:hAnsi="TradeGothic-Light" w:cs="TradeGothic-Light"/>
          <w:color w:val="000000"/>
          <w:sz w:val="21"/>
          <w:szCs w:val="21"/>
          <w:lang w:val="en-GB"/>
        </w:rPr>
        <w:t>iginal Justice Agreement and re</w:t>
      </w:r>
      <w:r w:rsidRPr="005F5A5F">
        <w:rPr>
          <w:rFonts w:ascii="TradeGothic-Light" w:hAnsi="TradeGothic-Light" w:cs="TradeGothic-Light"/>
          <w:color w:val="000000"/>
          <w:sz w:val="21"/>
          <w:szCs w:val="21"/>
          <w:lang w:val="en-GB"/>
        </w:rPr>
        <w:t>lated initiatives to describe indigenous inhabitants of V</w:t>
      </w:r>
      <w:r w:rsidR="007C188E">
        <w:rPr>
          <w:rFonts w:ascii="TradeGothic-Light" w:hAnsi="TradeGothic-Light" w:cs="TradeGothic-Light"/>
          <w:color w:val="000000"/>
          <w:sz w:val="21"/>
          <w:szCs w:val="21"/>
          <w:lang w:val="en-GB"/>
        </w:rPr>
        <w:t>ictoria</w:t>
      </w:r>
      <w:r w:rsidRPr="005F5A5F">
        <w:rPr>
          <w:rFonts w:ascii="TradeGothic-Light" w:hAnsi="TradeGothic-Light" w:cs="TradeGothic-Light"/>
          <w:color w:val="000000"/>
          <w:sz w:val="21"/>
          <w:szCs w:val="21"/>
          <w:lang w:val="en-GB"/>
        </w:rPr>
        <w:t xml:space="preserve">. However, it should be noted that not all Aboriginal people in Victoria are necessarily of Koori background. For the purposes of this paper, Aboriginal and Torres Strait Islander is used to most accurately reflect the scope of the measurement under discussion. </w:t>
      </w:r>
    </w:p>
    <w:p w:rsidR="005F5A5F" w:rsidP="005F5A5F" w:rsidRDefault="005F5A5F">
      <w:pPr>
        <w:rPr>
          <w:rFonts w:ascii="TradeGothic-Light" w:hAnsi="TradeGothic-Light" w:cs="TradeGothic-Light"/>
          <w:color w:val="000000"/>
          <w:sz w:val="21"/>
          <w:szCs w:val="21"/>
          <w:lang w:val="en-GB"/>
        </w:rPr>
      </w:pPr>
    </w:p>
    <w:p w:rsidR="005F5A5F" w:rsidP="005F5A5F" w:rsidRDefault="005F5A5F">
      <w:pPr>
        <w:rPr>
          <w:rFonts w:ascii="TradeGothic-Light" w:hAnsi="TradeGothic-Light" w:cs="TradeGothic-Light"/>
          <w:color w:val="000000"/>
          <w:sz w:val="21"/>
          <w:szCs w:val="21"/>
          <w:lang w:val="en-GB"/>
        </w:rPr>
      </w:pPr>
      <w:r w:rsidRPr="005F5A5F">
        <w:rPr>
          <w:rFonts w:ascii="TradeGothic-Light" w:hAnsi="TradeGothic-Light" w:cs="TradeGothic-Light"/>
          <w:color w:val="000000"/>
          <w:sz w:val="21"/>
          <w:szCs w:val="21"/>
          <w:lang w:val="en-GB"/>
        </w:rPr>
        <w:t>Nationally the term ‘Indigenous’ has been used to describe Aboriginal and Torres Strait Islander peoples across all state and territory jurisdictions. Hence, the nationally endorsed question to be used to determine whether a person is Aboriginal or Torres Strait Islander is called the Australian Bureau of Statistics’ Standard Indigenous Question (SIQ). The resultant variable is often referred to as ‘Indigenous Status’. For consistency with usage elsewhere, when referring to the SIQ, the included responses of Aboriginal and Torres Strait Islander will be used and the resulting variable will be referred to as Aboriginal and Torres Strait Islander Status.</w:t>
      </w:r>
    </w:p>
    <w:p w:rsidRPr="005F5A5F" w:rsidR="005F5A5F" w:rsidP="005F5A5F" w:rsidRDefault="005F5A5F">
      <w:pPr>
        <w:rPr>
          <w:rFonts w:ascii="TradeGothic-Light" w:hAnsi="TradeGothic-Light" w:cs="TradeGothic-Light"/>
          <w:color w:val="000000"/>
          <w:sz w:val="21"/>
          <w:szCs w:val="21"/>
          <w:lang w:val="en-GB"/>
        </w:rPr>
      </w:pPr>
    </w:p>
    <w:p w:rsidR="005F5A5F" w:rsidP="005F5A5F" w:rsidRDefault="005F5A5F">
      <w:pPr>
        <w:rPr>
          <w:rFonts w:ascii="Typestar-Normal" w:hAnsi="Typestar-Normal" w:cs="Times New Roman"/>
          <w:b/>
          <w:bCs/>
          <w:color w:val="CE3429"/>
          <w:sz w:val="36"/>
          <w:szCs w:val="36"/>
          <w:lang w:val="en-GB"/>
        </w:rPr>
      </w:pPr>
      <w:r w:rsidRPr="005F5A5F">
        <w:rPr>
          <w:rFonts w:ascii="TradeGothic-Light" w:hAnsi="TradeGothic-Light" w:cs="TradeGothic-Light"/>
          <w:color w:val="000000"/>
          <w:sz w:val="21"/>
          <w:szCs w:val="21"/>
          <w:lang w:val="en-GB"/>
        </w:rPr>
        <w:t>If quoting or referring to a source which uses different terminology, that original terminology has been retained.</w:t>
      </w:r>
      <w:r>
        <w:br w:type="page"/>
      </w:r>
    </w:p>
    <w:p w:rsidR="005F5A5F" w:rsidP="005F5A5F" w:rsidRDefault="005F5A5F">
      <w:pPr>
        <w:pStyle w:val="Heading1"/>
      </w:pPr>
      <w:bookmarkStart w:id="3" w:name="_Toc452735082"/>
      <w:r>
        <w:lastRenderedPageBreak/>
        <w:t>1. Introduction</w:t>
      </w:r>
      <w:bookmarkEnd w:id="3"/>
    </w:p>
    <w:p w:rsidRPr="00B3662B" w:rsidR="005F5A5F" w:rsidP="005F5A5F" w:rsidRDefault="005F5A5F">
      <w:pPr>
        <w:pStyle w:val="Heading2"/>
      </w:pPr>
      <w:bookmarkStart w:id="4" w:name="_Toc452735083"/>
      <w:r>
        <w:t>1.1 A priority information need</w:t>
      </w:r>
      <w:bookmarkEnd w:id="4"/>
    </w:p>
    <w:p w:rsidR="005F5A5F" w:rsidP="005F5A5F" w:rsidRDefault="005F5A5F">
      <w:pPr>
        <w:pStyle w:val="BodyTextSpaceAfter"/>
      </w:pPr>
      <w:r>
        <w:t>Successive Victorian Governments have affirmed their commitment to ‘close the gap’ between Aboriginal and non-Aboriginal Victorians. The Victorian Aboriginal Affairs Framework is a key organising tool in working towards this aim. Through the Victorian Aboriginal Justice Agreement (AJA), and under the guidance of the Aboriginal Justice Forum (AJF), a range of initiatives are undertaken with the aim to ensure that agencies across government can provide appropriate and responsive services to Victoria’s A</w:t>
      </w:r>
      <w:r w:rsidR="006A2AC7">
        <w:t>bo</w:t>
      </w:r>
      <w:r>
        <w:t xml:space="preserve">riginal community. </w:t>
      </w:r>
    </w:p>
    <w:p w:rsidR="005F5A5F" w:rsidP="005F5A5F" w:rsidRDefault="005F5A5F">
      <w:pPr>
        <w:pStyle w:val="BodyTextSpaceAfter"/>
      </w:pPr>
      <w:r>
        <w:t>Over-representation of Aboriginal and Torres Strait Islander people in the criminal justice system has long been a concern to communities and Australian governments (Weatherburn, 2014:2; Borowski, 2010). When des</w:t>
      </w:r>
      <w:r w:rsidR="00B47295">
        <w:t>igning policy and conducting re</w:t>
      </w:r>
      <w:r>
        <w:t xml:space="preserve">search into the economic and social conditions of Victorians, understanding the impacts upon Aboriginal people is a key consideration. One important aspect of the Victorian Aboriginal Affairs Framework, for example, is that of measurement against key indicators to determine whether change is observable in areas of priority, including criminal justice and experience of family violence (see Victorian Aboriginal Affairs Framework 2013–2018 for examples). </w:t>
      </w:r>
    </w:p>
    <w:p w:rsidR="005F5A5F" w:rsidP="005F5A5F" w:rsidRDefault="005F5A5F">
      <w:pPr>
        <w:pStyle w:val="Heading2"/>
      </w:pPr>
      <w:bookmarkStart w:id="5" w:name="_Toc452735084"/>
      <w:r>
        <w:t>1.2 The challenge of data limitations</w:t>
      </w:r>
      <w:bookmarkEnd w:id="5"/>
    </w:p>
    <w:p w:rsidR="005F5A5F" w:rsidP="005F5A5F" w:rsidRDefault="005F5A5F">
      <w:pPr>
        <w:pStyle w:val="BodyTextSpaceAfter"/>
      </w:pPr>
      <w:r>
        <w:t>Many indicators and evaluation activities rely upon information collected by government and other agencies during the course of their business, known as administrative by-product data. Unfortunately, it is generally believed that Aboriginal and Torres Strait Islander status is under-reported (Kennedy, Howell and Breckell, 2009; Hunter and Ayyar, 2009) and the utility of many datasets in informing about Aboriginal experiences can be curtailed by high numbers of unknown values for Aboriginal and Torres Strait Islander Status identifiers, amongst other data quality limitations</w:t>
      </w:r>
      <w:r w:rsidR="006D5C97">
        <w:t>. Recorded crime statistics col</w:t>
      </w:r>
      <w:r>
        <w:t xml:space="preserve">lected by Victoria Police are an example of one data source which often suffers from </w:t>
      </w:r>
      <w:r w:rsidR="006D5C97">
        <w:t xml:space="preserve">a </w:t>
      </w:r>
      <w:r>
        <w:t xml:space="preserve">significant </w:t>
      </w:r>
      <w:r>
        <w:rPr>
          <w:noProof/>
          <w:lang w:val="en-AU" w:eastAsia="en-AU"/>
        </w:rPr>
        <mc:AlternateContent>
          <mc:Choice Requires="wps">
            <w:drawing>
              <wp:anchor distT="0" distB="0" distL="91440" distR="91440" simplePos="false" relativeHeight="251663360" behindDoc="false" locked="false" layoutInCell="true" allowOverlap="true" wp14:anchorId="73618C0F" wp14:editId="00471403">
                <wp:simplePos x="0" y="0"/>
                <wp:positionH relativeFrom="margin">
                  <wp:posOffset>1327785</wp:posOffset>
                </wp:positionH>
                <wp:positionV relativeFrom="line">
                  <wp:posOffset>399415</wp:posOffset>
                </wp:positionV>
                <wp:extent cx="3584575" cy="1839595"/>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2" name="Text Box 4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3584575" cy="1839595"/>
                        </a:xfrm>
                        <a:prstGeom prst="rect">
                          <a:avLst/>
                        </a:prstGeom>
                        <a:noFill/>
                        <a:ln w="6350">
                          <a:noFill/>
                        </a:ln>
                        <a:effectLst/>
                      </wps:spPr>
                      <wps:txbx>
                        <w:txbxContent>
                          <w:p w:rsidRPr="00912908" w:rsidR="00E7259D" w:rsidP="005F5A5F" w:rsidRDefault="00E7259D">
                            <w:pPr>
                              <w:pStyle w:val="Imprintpage"/>
                              <w:rPr>
                                <w:rFonts w:ascii="Typestar Normal" w:hAnsi="Typestar Normal"/>
                                <w:sz w:val="24"/>
                              </w:rPr>
                            </w:pPr>
                            <w:r w:rsidRPr="00912908">
                              <w:rPr>
                                <w:rFonts w:ascii="Typestar Normal" w:hAnsi="Typestar Normal"/>
                                <w:sz w:val="24"/>
                              </w:rPr>
                              <w:t>“The Victorian Government places a high priority on delivering measurable results for Aboriginal Victorians. Fundamental to this is ensuring there is accurate and reliable data.”</w:t>
                            </w:r>
                          </w:p>
                          <w:p w:rsidRPr="005F5A5F" w:rsidR="00E7259D" w:rsidP="005F5A5F" w:rsidRDefault="00E7259D">
                            <w:pPr>
                              <w:pStyle w:val="TableHeading"/>
                            </w:pPr>
                            <w:r w:rsidRPr="005F5A5F">
                              <w:t>--Victorian Government Aboriginal Affairs Report 2013, p.5</w:t>
                            </w:r>
                          </w:p>
                        </w:txbxContent>
                      </wps:txbx>
                      <wps:bodyPr rot="0" spcFirstLastPara="false" vertOverflow="overflow" horzOverflow="overflow" vert="horz" wrap="square" lIns="0" tIns="91440" rIns="0" bIns="91440" numCol="1" spcCol="0" rtlCol="false" fromWordArt="false" anchor="t" anchorCtr="false" forceAA="false" compatLnSpc="true">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pXr23NQIAAGEEAAAOAAAAZHJzL2Uyb0RvYy54bWysVE1v4jAQva/U/2D5voSvdCEiVLQVq5VQWwmqno3jkEi2x2sbEvbX79ghtOruabUXM56ZPHvee2Zx1ypJTsK6GnROR4MhJUJzKGp9yOnrbv11RonzTBdMghY5PQtH75Y3XxaNycQYKpCFsARBtMsak9PKe5MlieOVUMwNwAiNxRKsYh639pAUljWIrmQyHg5vkwZsYSxw4RxmH7siXUb8shTcP5elE57InOLdfFxtXPdhTZYLlh0sM1XNL9dg/3ALxWqNh16hHpln5GjrP6BUzS04KP2Ag0qgLGsu4gw4zWj4aZptxYyIsyA5zlxpcv8Plj+dXiypi5xOx5RoplCjnWg9uYeWYAr5aYzLsG1rsNG3mEed+7zDZBi7La0KvzgQwToyfb6yG9A4JifpbJp+SynhWBvNJvN0ngac5P1zY53/LkCREOTUonyRVXbaON+19i3hNA3rWsooodSkyentJB3GD64VBJc69IpohgtMGKm7eoh8u28jBddx91CccVoLnV+c4esab7Rhzr8wiwbBAdH0/hmXUgKeDJeIkgrsr7/lQz/qhlVKGjRcTt3PI7OCEvlDo6LBnTGYj6ZT3Ng+u/+Y1Uf1AOjlET4rw2MYer3sw9KCesM3sQqnYYlpjmfm1Pfhg+/sj2+Ki9UqNqEXDfMbvTU8QAe+As+79o1ZcxHDo45P0FuSZZ806XrDl86sjh6ViYIFfjs2UeiwQR9HyS9vLjyUj/vY9f7PsPwNAAD//wMAUEsDBBQABgAIAAAAIQDJNTuE4AAAAAoBAAAPAAAAZHJzL2Rvd25yZXYueG1sTI/LbsIwEEX3lfoP1iB1VxyCaiDNBCEEm6qqAu0HmHjyELEd2Sakf1931S5H9+jeM/l20j0byfnOGoTFPAFGprKqMw3C1+fxeQ3MB2mU7K0hhG/ysC0eH3KZKXs3JxrPoWGxxPhMIrQhDBnnvmpJSz+3A5mY1dZpGeLpGq6cvMdy3fM0SQTXsjNxoZUD7VuqruebRjiVrnw7hPW+lvVYHt8/xMHuBOLTbNq9Ags0hT8YfvWjOhTR6WJvRnnWI6TJZhFRBJFugEVgtVoKYBeE5UsqgBc5//9C8QMAAP//AwBQSwECLQAUAAYACAAAACEAtoM4kv4AAADhAQAAEwAAAAAAAAAAAAAAAAAAAAAAW0NvbnRlbnRfVHlwZXNdLnhtbFBLAQItABQABgAIAAAAIQA4/SH/1gAAAJQBAAALAAAAAAAAAAAAAAAAAC8BAABfcmVscy8ucmVsc1BLAQItABQABgAIAAAAIQApXr23NQIAAGEEAAAOAAAAAAAAAAAAAAAAAC4CAABkcnMvZTJvRG9jLnhtbFBLAQItABQABgAIAAAAIQDJNTuE4AAAAAoBAAAPAAAAAAAAAAAAAAAAAI8EAABkcnMvZG93bnJldi54bWxQSwUGAAAAAAQABADzAAAAnAUAAAAA" type="#_x0000_t202" style="position:absolute;margin-left:104.55pt;margin-top:31.45pt;width:282.25pt;height:144.85pt;z-index:25166336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id="Text Box 42" o:spid="_x0000_s1028" stroked="f" strokeweight=".5pt" filled="f">
                <v:textbox inset="0,7.2pt,0,7.2pt" style="mso-fit-shape-to-text:t">
                  <w:txbxContent>
                    <w:p w:rsidRPr="00912908" w:rsidR="00E7259D" w:rsidP="005F5A5F" w:rsidRDefault="00E7259D">
                      <w:pPr>
                        <w:pStyle w:val="Imprintpage"/>
                        <w:rPr>
                          <w:rFonts w:ascii="Typestar Normal" w:hAnsi="Typestar Normal"/>
                          <w:sz w:val="24"/>
                        </w:rPr>
                      </w:pPr>
                      <w:r w:rsidRPr="00912908">
                        <w:rPr>
                          <w:rFonts w:ascii="Typestar Normal" w:hAnsi="Typestar Normal"/>
                          <w:sz w:val="24"/>
                        </w:rPr>
                        <w:t>“The Victorian Government places a high priority on delivering measurable results for Aboriginal Victorians. Fundamental to this is ensuring there is accurate and reliable data.”</w:t>
                      </w:r>
                    </w:p>
                    <w:p w:rsidRPr="005F5A5F" w:rsidR="00E7259D" w:rsidP="005F5A5F" w:rsidRDefault="00E7259D">
                      <w:pPr>
                        <w:pStyle w:val="TableHeading"/>
                      </w:pPr>
                      <w:r w:rsidRPr="005F5A5F">
                        <w:t>--Victorian Government Aboriginal Affairs Report 2013, p.5</w:t>
                      </w:r>
                    </w:p>
                  </w:txbxContent>
                </v:textbox>
                <w10:wrap type="topAndBottom" anchorx="margin" anchory="line"/>
              </v:shape>
            </w:pict>
          </mc:Fallback>
        </mc:AlternateContent>
      </w:r>
      <w:r w:rsidR="006D5C97">
        <w:t>proportion</w:t>
      </w:r>
      <w:r>
        <w:t xml:space="preserve"> of unknown or missing values.</w:t>
      </w:r>
    </w:p>
    <w:p w:rsidR="005F5A5F" w:rsidP="005F5A5F" w:rsidRDefault="005F5A5F">
      <w:pPr>
        <w:pStyle w:val="BodyTextSpaceAfter"/>
      </w:pPr>
      <w:r>
        <w:t xml:space="preserve">Datasets which contain a large number of unknown or </w:t>
      </w:r>
      <w:r w:rsidR="006D5C97">
        <w:t>missing values can pose signifi</w:t>
      </w:r>
      <w:r>
        <w:t xml:space="preserve">cant challenges in the use of these data and be deemed unfit for general use. Use of data with many unknown values can lead to misleading </w:t>
      </w:r>
      <w:r w:rsidR="006D5C97">
        <w:t>conclusions – through either un</w:t>
      </w:r>
      <w:r w:rsidR="00CA720C">
        <w:t xml:space="preserve">derstating </w:t>
      </w:r>
      <w:r>
        <w:t>the true numbers of Aboriginal people identification within the dataset – and potentially i</w:t>
      </w:r>
      <w:r w:rsidR="006D5C97">
        <w:t xml:space="preserve">ll-informed policy and decision </w:t>
      </w:r>
      <w:r>
        <w:t xml:space="preserve">making. </w:t>
      </w:r>
    </w:p>
    <w:p w:rsidR="005F5A5F" w:rsidP="005F5A5F" w:rsidRDefault="005F5A5F">
      <w:pPr>
        <w:pStyle w:val="Heading2"/>
      </w:pPr>
      <w:bookmarkStart w:id="6" w:name="_Toc452735085"/>
      <w:r>
        <w:t>1.3 Role of the Crime Statistics Agency</w:t>
      </w:r>
      <w:bookmarkEnd w:id="6"/>
    </w:p>
    <w:p w:rsidR="005F5A5F" w:rsidP="005F5A5F" w:rsidRDefault="005F5A5F">
      <w:pPr>
        <w:pStyle w:val="BodyTextSpaceAfter"/>
      </w:pPr>
      <w:r>
        <w:t>The Crime Statistics Agency aims to produce high quality recorded crime statistics for the stat</w:t>
      </w:r>
      <w:r w:rsidR="00BB0B27">
        <w:t>e of Victoria. The A</w:t>
      </w:r>
      <w:r>
        <w:t>gency has been assessing the quality of data capture relating to Aboriginal people within the recorded crime data collected by Victoria Police and exploring ways in which it may be possible to turn these data into statistics which are of sufficient quality to inform and evaluate the policies and initiatives undertaken in this state to address Aboriginal over</w:t>
      </w:r>
      <w:r w:rsidR="001D341C">
        <w:t>-</w:t>
      </w:r>
      <w:r>
        <w:t xml:space="preserve">representation in the criminal justice system and ultimately, to close the gap. </w:t>
      </w:r>
    </w:p>
    <w:p w:rsidR="005F5A5F" w:rsidP="005F5A5F" w:rsidRDefault="005F5A5F">
      <w:pPr>
        <w:pStyle w:val="Heading2"/>
      </w:pPr>
      <w:bookmarkStart w:id="7" w:name="_Toc452735086"/>
      <w:r>
        <w:lastRenderedPageBreak/>
        <w:t>1.4 About this paper</w:t>
      </w:r>
      <w:bookmarkEnd w:id="7"/>
    </w:p>
    <w:p w:rsidR="005F5A5F" w:rsidP="005F5A5F" w:rsidRDefault="005F5A5F">
      <w:pPr>
        <w:pStyle w:val="BodyTextSpaceAfter"/>
      </w:pPr>
      <w:r>
        <w:t>This paper summarises the current data quality challenges in Victoria’s recorded crime data relating to Aboriginal and Torres Strait Islander identification</w:t>
      </w:r>
      <w:r w:rsidR="00CA720C">
        <w:t>. We then</w:t>
      </w:r>
      <w:r>
        <w:t xml:space="preserve"> present three different options for producing statistics where a person’s Aboriginal </w:t>
      </w:r>
      <w:r w:rsidR="00CA720C">
        <w:t>and/</w:t>
      </w:r>
      <w:r>
        <w:t xml:space="preserve">or Torres Strait Islander Status has </w:t>
      </w:r>
      <w:r w:rsidR="00CA720C">
        <w:t>an unknown value</w:t>
      </w:r>
      <w:r>
        <w:t xml:space="preserve"> recorded in the Victoria Police Law Enforcement Assistance Program (LEAP), but where a meaningful ‘yes’ or ‘no’ value may have been recorded on another occasion. </w:t>
      </w:r>
    </w:p>
    <w:p w:rsidR="005F5A5F" w:rsidP="005F5A5F" w:rsidRDefault="005F5A5F">
      <w:pPr>
        <w:pStyle w:val="Heading3"/>
      </w:pPr>
      <w:bookmarkStart w:id="8" w:name="_Toc452735087"/>
      <w:r>
        <w:t>1.4.1 Statistics contained within this paper</w:t>
      </w:r>
      <w:bookmarkEnd w:id="8"/>
    </w:p>
    <w:p w:rsidR="005F5A5F" w:rsidP="005F5A5F" w:rsidRDefault="005F5A5F">
      <w:pPr>
        <w:pStyle w:val="BodyTextSpaceAfter"/>
      </w:pPr>
      <w:r>
        <w:t>The statistics provided in this paper are for illustrative pu</w:t>
      </w:r>
      <w:r w:rsidR="00B16E89">
        <w:t>rposes only, and should not be used.</w:t>
      </w:r>
    </w:p>
    <w:p w:rsidR="005F5A5F" w:rsidRDefault="005F5A5F">
      <w:pPr>
        <w:rPr>
          <w:rFonts w:ascii="TradeGothic-Light" w:hAnsi="TradeGothic-Light" w:cs="TradeGothic-Light"/>
          <w:color w:val="000000"/>
          <w:sz w:val="21"/>
          <w:szCs w:val="21"/>
          <w:lang w:val="en-GB"/>
        </w:rPr>
      </w:pPr>
    </w:p>
    <w:p w:rsidR="005F5A5F" w:rsidP="005F5A5F" w:rsidRDefault="005F5A5F">
      <w:pPr>
        <w:pStyle w:val="Heading1"/>
      </w:pPr>
      <w:bookmarkStart w:id="9" w:name="_Toc452735088"/>
      <w:r>
        <w:t>2. Background</w:t>
      </w:r>
      <w:bookmarkEnd w:id="9"/>
    </w:p>
    <w:p w:rsidRPr="00B3662B" w:rsidR="005F5A5F" w:rsidP="005F5A5F" w:rsidRDefault="005F5A5F">
      <w:pPr>
        <w:pStyle w:val="Heading2"/>
      </w:pPr>
      <w:bookmarkStart w:id="10" w:name="_Toc452735089"/>
      <w:r>
        <w:t>2.1 Collection of Aboriginal and Torres Strait Islander statistics within administrative data systems.</w:t>
      </w:r>
      <w:bookmarkEnd w:id="10"/>
    </w:p>
    <w:p w:rsidR="005F5A5F" w:rsidP="005F5A5F" w:rsidRDefault="005F5A5F">
      <w:pPr>
        <w:pStyle w:val="BodyTextSpaceAfter"/>
      </w:pPr>
      <w:r>
        <w:t xml:space="preserve">Standards for the collection and recording of </w:t>
      </w:r>
      <w:r w:rsidR="00EB1871">
        <w:t>Aboriginal and Torres Strait Islander</w:t>
      </w:r>
      <w:r w:rsidR="0089498D">
        <w:t xml:space="preserve"> </w:t>
      </w:r>
      <w:r w:rsidR="00EB1871">
        <w:t>s</w:t>
      </w:r>
      <w:r w:rsidR="0089498D">
        <w:t>tatus</w:t>
      </w:r>
      <w:r>
        <w:t xml:space="preserve"> in statistical collections stem from the Commonwealth definition for the identification of a person as an Aboriginal </w:t>
      </w:r>
      <w:r w:rsidR="00EB1871">
        <w:t>and/</w:t>
      </w:r>
      <w:r>
        <w:t>or Torres Strait Islander. There are three components:</w:t>
      </w:r>
    </w:p>
    <w:p w:rsidR="005F5A5F" w:rsidP="005F5A5F" w:rsidRDefault="005F5A5F">
      <w:pPr>
        <w:pStyle w:val="BulletText"/>
      </w:pPr>
      <w:r>
        <w:t>-</w:t>
      </w:r>
      <w:r>
        <w:tab/>
        <w:t>Aboriginal and</w:t>
      </w:r>
      <w:r w:rsidR="00EB1871">
        <w:t>/or</w:t>
      </w:r>
      <w:r>
        <w:t xml:space="preserve"> Torres Strait Islander descent</w:t>
      </w:r>
    </w:p>
    <w:p w:rsidR="005F5A5F" w:rsidP="005F5A5F" w:rsidRDefault="005F5A5F">
      <w:pPr>
        <w:pStyle w:val="BulletText"/>
      </w:pPr>
      <w:r>
        <w:t>-</w:t>
      </w:r>
      <w:r>
        <w:tab/>
        <w:t xml:space="preserve">Self-identification as an Aboriginal </w:t>
      </w:r>
      <w:r w:rsidR="00EB1871">
        <w:t>and/</w:t>
      </w:r>
      <w:r>
        <w:t>or Torres Strait Islander person and</w:t>
      </w:r>
    </w:p>
    <w:p w:rsidR="005F5A5F" w:rsidP="005F5A5F" w:rsidRDefault="005F5A5F">
      <w:pPr>
        <w:pStyle w:val="BulletText"/>
      </w:pPr>
      <w:r>
        <w:t>-</w:t>
      </w:r>
      <w:r>
        <w:tab/>
        <w:t xml:space="preserve">Acceptance of the person as an Aboriginal </w:t>
      </w:r>
      <w:r w:rsidR="00EB1871">
        <w:t>and/</w:t>
      </w:r>
      <w:r>
        <w:t>or Torres Strait Islander by the community in which he or she lives.</w:t>
      </w:r>
    </w:p>
    <w:p w:rsidR="005F5A5F" w:rsidP="005F5A5F" w:rsidRDefault="0089498D">
      <w:pPr>
        <w:pStyle w:val="BodyTextSpaceAfter"/>
      </w:pPr>
      <w:r>
        <w:t>In practice, however, the second of these components (self-identification) is used within data collection exercises as a means of assessing a person</w:t>
      </w:r>
      <w:r w:rsidR="00EB1871">
        <w:t xml:space="preserve">'s Aboriginal and/or Torres Strait Islander Status </w:t>
      </w:r>
      <w:r w:rsidR="005F5A5F">
        <w:t xml:space="preserve">(Kennedy, Howell and Breckell, 2009). </w:t>
      </w:r>
      <w:r w:rsidR="00CA720C">
        <w:t xml:space="preserve">The first and third components are not easily verifiable at the point of data collection. Self-identification is the </w:t>
      </w:r>
      <w:r w:rsidR="005F5A5F">
        <w:t xml:space="preserve">element </w:t>
      </w:r>
      <w:r w:rsidR="00EB1871">
        <w:t xml:space="preserve">captured by </w:t>
      </w:r>
      <w:r w:rsidR="005F5A5F">
        <w:t>the ABS Standard Indigenous Question.</w:t>
      </w:r>
    </w:p>
    <w:p w:rsidR="005F5A5F" w:rsidP="005F5A5F" w:rsidRDefault="005F5A5F">
      <w:pPr>
        <w:pStyle w:val="Heading3"/>
      </w:pPr>
      <w:bookmarkStart w:id="11" w:name="_Toc452735090"/>
      <w:r>
        <w:t>2.1.1 ABS Standard Indigenous Question</w:t>
      </w:r>
      <w:bookmarkEnd w:id="11"/>
    </w:p>
    <w:p w:rsidR="005F5A5F" w:rsidP="005F5A5F" w:rsidRDefault="005F5A5F">
      <w:pPr>
        <w:pStyle w:val="BodyTextSpaceAfter"/>
      </w:pPr>
      <w:r>
        <w:t>The Australian Bureau of Statistics developed the ABS Standard Indigenous Question (SIQ) to support the collection of consistent and comparable statistics relating to Aboriginal and Torres Strait Islander people in ABS surveys and administrative data collections. It was introduced in 1996 and is used by ABS and many government and non-government agencies (ABS, 2014</w:t>
      </w:r>
      <w:r w:rsidR="00912908">
        <w:t>a; ABS, 2014b; Petry &amp; Potts, 2014</w:t>
      </w:r>
      <w:r>
        <w:t>). The basic structure of the ABS SIQ is shown in Figure 1.</w:t>
      </w:r>
    </w:p>
    <w:p w:rsidR="005F5A5F" w:rsidP="005F5A5F" w:rsidRDefault="005F5A5F">
      <w:pPr>
        <w:pStyle w:val="TableHeading"/>
      </w:pPr>
      <w:r>
        <w:t>Figure 1. The ABS Standard Indigenous Question</w:t>
      </w:r>
    </w:p>
    <w:tbl>
      <w:tblPr>
        <w:tblStyle w:val="TableGrid"/>
        <w:tblW w:w="0" w:type="auto"/>
        <w:tblLook w:firstRow="1" w:lastRow="0" w:firstColumn="1" w:lastColumn="0" w:noHBand="0" w:noVBand="1" w:val="04A0"/>
      </w:tblPr>
      <w:tblGrid>
        <w:gridCol w:w="9628"/>
      </w:tblGrid>
      <w:tr w:rsidR="005F5A5F" w:rsidTr="005F5A5F">
        <w:tc>
          <w:tcPr>
            <w:tcW w:w="9854" w:type="dxa"/>
          </w:tcPr>
          <w:p w:rsidR="005F5A5F" w:rsidP="005F5A5F" w:rsidRDefault="005F5A5F">
            <w:pPr>
              <w:pStyle w:val="BodyTextSpaceAfter"/>
            </w:pPr>
            <w:r>
              <w:t>[Are you] [Is the person] [Is (name)] of Aboriginal or Torres Strait Islander origin?</w:t>
            </w:r>
          </w:p>
          <w:p w:rsidR="005F5A5F" w:rsidP="005F5A5F" w:rsidRDefault="005F5A5F">
            <w:pPr>
              <w:pStyle w:val="BodyTextSpaceAfter"/>
              <w:numPr>
                <w:ilvl w:val="0"/>
                <w:numId w:val="1"/>
              </w:numPr>
            </w:pPr>
            <w:r>
              <w:t>No</w:t>
            </w:r>
          </w:p>
          <w:p w:rsidR="005F5A5F" w:rsidP="005F5A5F" w:rsidRDefault="005F5A5F">
            <w:pPr>
              <w:pStyle w:val="BodyTextSpaceAfter"/>
              <w:numPr>
                <w:ilvl w:val="0"/>
                <w:numId w:val="1"/>
              </w:numPr>
            </w:pPr>
            <w:r>
              <w:t>Yes, Aboriginal</w:t>
            </w:r>
          </w:p>
          <w:p w:rsidR="005F5A5F" w:rsidP="005F5A5F" w:rsidRDefault="005F5A5F">
            <w:pPr>
              <w:pStyle w:val="BodyTextSpaceAfter"/>
              <w:numPr>
                <w:ilvl w:val="0"/>
                <w:numId w:val="1"/>
              </w:numPr>
            </w:pPr>
            <w:r>
              <w:t>Yes, Torres Strait Islander</w:t>
            </w:r>
          </w:p>
          <w:p w:rsidR="005F5A5F" w:rsidP="005F5A5F" w:rsidRDefault="005F5A5F">
            <w:pPr>
              <w:pStyle w:val="BodyTextSpaceAfter"/>
            </w:pPr>
            <w:r>
              <w:t>For persons of both Aboriginal or Torres Strait Islander origin, mark both Yes boxes.</w:t>
            </w:r>
          </w:p>
        </w:tc>
      </w:tr>
    </w:tbl>
    <w:p w:rsidR="00E327D5" w:rsidP="00E327D5" w:rsidRDefault="00E327D5">
      <w:pPr>
        <w:pStyle w:val="Footnote"/>
        <w:spacing w:after="0" w:line="240" w:lineRule="auto"/>
      </w:pPr>
      <w:r>
        <w:t>R</w:t>
      </w:r>
      <w:r w:rsidR="00912908">
        <w:t>eporoduced from ABS (2014a</w:t>
      </w:r>
      <w:r>
        <w:t xml:space="preserve">). </w:t>
      </w:r>
    </w:p>
    <w:p w:rsidRPr="000426E1" w:rsidR="00912908" w:rsidP="00E327D5" w:rsidRDefault="00912908">
      <w:pPr>
        <w:pStyle w:val="Footnote"/>
        <w:spacing w:after="0" w:line="240" w:lineRule="auto"/>
      </w:pPr>
    </w:p>
    <w:p w:rsidR="005F5A5F" w:rsidP="005F5A5F" w:rsidRDefault="005F5A5F">
      <w:pPr>
        <w:pStyle w:val="BodyTextSpaceAfter"/>
      </w:pPr>
      <w:r>
        <w:t>If the person being asked the question refuses to answer then that is also a valid response. There can be legitimate reasons for a person to not want to respond t</w:t>
      </w:r>
      <w:r w:rsidR="00E327D5">
        <w:t>o the SIQ. The recent review un</w:t>
      </w:r>
      <w:r>
        <w:t>dertaken by ABS highlighted that many Aboriginal and Torres Strait Islander people did not think there was a good understanding of why the question was being asked or what the response will be used for, which could lead to unwillingness to answer the question (ABS, 2014</w:t>
      </w:r>
      <w:r w:rsidR="00912908">
        <w:t>b</w:t>
      </w:r>
      <w:r>
        <w:t>).</w:t>
      </w:r>
    </w:p>
    <w:p w:rsidR="005F5A5F" w:rsidP="005F5A5F" w:rsidRDefault="005F5A5F">
      <w:pPr>
        <w:pStyle w:val="BodyTextSpaceAfter"/>
      </w:pPr>
      <w:r>
        <w:t>The ABS</w:t>
      </w:r>
      <w:r w:rsidR="005A60A6">
        <w:t xml:space="preserve"> SIQ was </w:t>
      </w:r>
      <w:r>
        <w:t xml:space="preserve">reviewed in 2014, with the conclusion that while the wording of the current question may not be optimal, it would be </w:t>
      </w:r>
      <w:r w:rsidR="009B4DF6">
        <w:t xml:space="preserve">retained </w:t>
      </w:r>
      <w:r>
        <w:t>at this time (ABS, 2014</w:t>
      </w:r>
      <w:r w:rsidR="00912908">
        <w:t>b</w:t>
      </w:r>
      <w:r>
        <w:t>).</w:t>
      </w:r>
    </w:p>
    <w:p w:rsidRPr="00F0007C" w:rsidR="00A25199" w:rsidP="00E327D5" w:rsidRDefault="005F5A5F">
      <w:pPr>
        <w:pStyle w:val="Heading2"/>
      </w:pPr>
      <w:r>
        <w:t xml:space="preserve"> </w:t>
      </w:r>
      <w:bookmarkStart w:id="12" w:name="_Toc452735091"/>
      <w:r>
        <w:t>2.2</w:t>
      </w:r>
      <w:r w:rsidR="00A25199">
        <w:t xml:space="preserve"> </w:t>
      </w:r>
      <w:r>
        <w:t xml:space="preserve">Collection of Aboriginal and Torres Strait Islander </w:t>
      </w:r>
      <w:r w:rsidR="00E327D5">
        <w:t>status</w:t>
      </w:r>
      <w:r>
        <w:t xml:space="preserve"> in law enforcement crime recording systems</w:t>
      </w:r>
      <w:bookmarkEnd w:id="12"/>
    </w:p>
    <w:p w:rsidR="005F5A5F" w:rsidP="005F5A5F" w:rsidRDefault="005F5A5F">
      <w:pPr>
        <w:pStyle w:val="BodyTextSpaceAfter"/>
      </w:pPr>
      <w:r>
        <w:t>The counting rules for the national recorded crime statistical collections require that this question be asked on each occasion of a victim report or recording as an a</w:t>
      </w:r>
      <w:r w:rsidR="00E327D5">
        <w:t>lleged offender, wherever possi</w:t>
      </w:r>
      <w:r>
        <w:t xml:space="preserve">ble. </w:t>
      </w:r>
    </w:p>
    <w:p w:rsidR="005F5A5F" w:rsidP="005F5A5F" w:rsidRDefault="005F5A5F">
      <w:pPr>
        <w:pStyle w:val="BodyTextSpaceAfter"/>
      </w:pPr>
      <w:r>
        <w:t>Over a decade ago, the ABS was leading implementation of the Indigenous identification strategy to improve the identification of Aboriginal and Torres Strait Islander people in police, criminal courts and corrective services data systems, which hinged upon the successful implementation of a standard question to allow people to self-identify as Aboriginal or Torres Strait Islander (ABS, 2005:21). Commitment was made by all state and territory policing agencies to implement the ABS Standard Indigenous Question (ABS, 2005:35). The ABS does not currently publish Victorian recorded crime data relating to Aboriginal and Torres Strait Islander status of victims and offenders from the nation</w:t>
      </w:r>
      <w:r w:rsidR="009B4DF6">
        <w:t>al statistical collections, not</w:t>
      </w:r>
      <w:r>
        <w:t>ing that they are not of sufficient quality (ABS, 2015).</w:t>
      </w:r>
    </w:p>
    <w:p w:rsidR="005F5A5F" w:rsidP="00E327D5" w:rsidRDefault="00E327D5">
      <w:pPr>
        <w:pStyle w:val="Heading1"/>
      </w:pPr>
      <w:bookmarkStart w:id="13" w:name="_Toc452735092"/>
      <w:r>
        <w:t xml:space="preserve">3. </w:t>
      </w:r>
      <w:r w:rsidR="005F5A5F">
        <w:t>Current challenges</w:t>
      </w:r>
      <w:bookmarkEnd w:id="13"/>
    </w:p>
    <w:p w:rsidRPr="00E327D5" w:rsidR="00E327D5" w:rsidP="00E327D5" w:rsidRDefault="00E327D5">
      <w:pPr>
        <w:pStyle w:val="Heading2"/>
      </w:pPr>
      <w:bookmarkStart w:id="14" w:name="_Toc452735093"/>
      <w:r>
        <w:t>3.1 Analysis of missing data for Aboriginal and Torres Strait Islander Recorded Crime</w:t>
      </w:r>
      <w:bookmarkEnd w:id="14"/>
    </w:p>
    <w:p w:rsidR="005F5A5F" w:rsidP="005F5A5F" w:rsidRDefault="005F5A5F">
      <w:pPr>
        <w:pStyle w:val="BodyTextSpaceAfter"/>
      </w:pPr>
      <w:r w:rsidRPr="005F5A5F">
        <w:t xml:space="preserve">The CSA has assessed the current quality of recording for the ABS SIQ in the LEAP system and resulting recorded crime dataset. </w:t>
      </w:r>
      <w:r w:rsidR="008E55BE">
        <w:t>The A</w:t>
      </w:r>
      <w:r w:rsidRPr="005F5A5F">
        <w:t xml:space="preserve">gency has found that there is currently poor quality </w:t>
      </w:r>
      <w:r w:rsidR="00CA720C">
        <w:t>Aboriginal and Torres Strait Islander</w:t>
      </w:r>
      <w:r w:rsidRPr="005F5A5F">
        <w:t xml:space="preserve"> Status recording in Victoria Police recorded crime data</w:t>
      </w:r>
      <w:r w:rsidR="00CA720C">
        <w:t xml:space="preserve">, based upon the high level of unknown values. </w:t>
      </w:r>
      <w:r w:rsidR="006F5188">
        <w:t xml:space="preserve">The </w:t>
      </w:r>
      <w:r w:rsidR="00CA720C">
        <w:t>CSA has noted that</w:t>
      </w:r>
      <w:r w:rsidRPr="005F5A5F">
        <w:t xml:space="preserve"> there is a trend towards decreasing data quali</w:t>
      </w:r>
      <w:r>
        <w:t xml:space="preserve">ty </w:t>
      </w:r>
      <w:r w:rsidR="00CA720C">
        <w:t xml:space="preserve">for Aboriginal and Torres Strait Islander Status </w:t>
      </w:r>
      <w:r>
        <w:t>across many offences</w:t>
      </w:r>
      <w:r w:rsidR="00E7259D">
        <w:t>, as l</w:t>
      </w:r>
      <w:r w:rsidR="00CA720C">
        <w:t>evels of unknown valuess are increasing</w:t>
      </w:r>
      <w:r>
        <w:t>. Table 1</w:t>
      </w:r>
      <w:r w:rsidRPr="005F5A5F">
        <w:t xml:space="preserve"> shows current levels of unknown and missing data for victims, </w:t>
      </w:r>
      <w:r>
        <w:t>and Table 2</w:t>
      </w:r>
      <w:r w:rsidRPr="005F5A5F">
        <w:t xml:space="preserve"> shows levels of unknown and missing data for alleged offenders. In both views, approximately 60% of occasions where victims or offenders are recorded by Victoria Police, the SIQ response is not recorded in LEAP.</w:t>
      </w:r>
    </w:p>
    <w:p w:rsidRPr="009832F2" w:rsidR="005F5A5F" w:rsidP="005F5A5F" w:rsidRDefault="005F5A5F">
      <w:pPr>
        <w:pStyle w:val="TableHeading"/>
      </w:pPr>
      <w:r w:rsidRPr="009832F2">
        <w:t xml:space="preserve">Table 1: </w:t>
      </w:r>
      <w:r>
        <w:t>Victim reports by sex and Aboriginal and Torres Strait Islander status, January to December 2015</w:t>
      </w:r>
    </w:p>
    <w:tbl>
      <w:tblPr>
        <w:tblW w:w="9214" w:type="dxa"/>
        <w:tblInd w:w="80" w:type="dxa"/>
        <w:tblBorders>
          <w:top w:val="single" w:color="C9E200" w:sz="6" w:space="0"/>
          <w:left w:val="single" w:color="C9E200" w:sz="6" w:space="0"/>
          <w:bottom w:val="single" w:color="72B200" w:sz="6" w:space="0"/>
          <w:right w:val="single" w:color="C9E200" w:sz="6" w:space="0"/>
          <w:insideH w:val="single" w:color="C9E200" w:sz="4" w:space="0"/>
          <w:insideV w:val="single" w:color="C9E200" w:sz="4" w:space="0"/>
        </w:tblBorders>
        <w:tblLayout w:type="fixed"/>
        <w:tblCellMar>
          <w:left w:w="0" w:type="dxa"/>
          <w:right w:w="0" w:type="dxa"/>
        </w:tblCellMar>
        <w:tblLook w:firstRow="0" w:lastRow="0" w:firstColumn="0" w:lastColumn="0" w:noHBand="0" w:noVBand="0" w:val="0000"/>
      </w:tblPr>
      <w:tblGrid>
        <w:gridCol w:w="1276"/>
        <w:gridCol w:w="1985"/>
        <w:gridCol w:w="1984"/>
        <w:gridCol w:w="1985"/>
        <w:gridCol w:w="1984"/>
      </w:tblGrid>
      <w:tr w:rsidR="005F5A5F" w:rsidTr="00E327D5">
        <w:trPr>
          <w:trHeight w:val="810" w:hRule="exact"/>
        </w:trPr>
        <w:tc>
          <w:tcPr>
            <w:tcW w:w="1276" w:type="dxa"/>
            <w:tcBorders>
              <w:top w:val="nil"/>
              <w:left w:val="nil"/>
              <w:bottom w:val="nil"/>
              <w:right w:val="single" w:color="FFFFFF" w:themeColor="background1" w:sz="4" w:space="0"/>
            </w:tcBorders>
            <w:shd w:val="clear" w:color="72B200" w:fill="4C4C4C"/>
            <w:tcMar>
              <w:top w:w="80" w:type="dxa"/>
              <w:left w:w="80" w:type="dxa"/>
              <w:bottom w:w="80" w:type="dxa"/>
              <w:right w:w="80" w:type="dxa"/>
            </w:tcMar>
          </w:tcPr>
          <w:p w:rsidRPr="005F5A5F" w:rsidR="005F5A5F" w:rsidP="005F5A5F" w:rsidRDefault="005F5A5F">
            <w:pPr>
              <w:pStyle w:val="TableHeading"/>
              <w:rPr>
                <w:color w:val="FFFFFF" w:themeColor="background1"/>
              </w:rPr>
            </w:pPr>
          </w:p>
        </w:tc>
        <w:tc>
          <w:tcPr>
            <w:tcW w:w="1985" w:type="dxa"/>
            <w:tcBorders>
              <w:top w:val="nil"/>
              <w:left w:val="single" w:color="FFFFFF" w:themeColor="background1" w:sz="4" w:space="0"/>
              <w:bottom w:val="nil"/>
              <w:right w:val="single" w:color="FFFFFF" w:themeColor="background1" w:sz="4" w:space="0"/>
            </w:tcBorders>
            <w:shd w:val="clear" w:color="72B200" w:fill="4C4C4C"/>
            <w:tcMar>
              <w:top w:w="80" w:type="dxa"/>
              <w:left w:w="80" w:type="dxa"/>
              <w:bottom w:w="80" w:type="dxa"/>
              <w:right w:w="80" w:type="dxa"/>
            </w:tcMar>
          </w:tcPr>
          <w:p w:rsidRPr="005F5A5F" w:rsidR="005F5A5F" w:rsidP="005F5A5F" w:rsidRDefault="005F5A5F">
            <w:pPr>
              <w:pStyle w:val="TableHeading"/>
              <w:jc w:val="center"/>
              <w:rPr>
                <w:color w:val="FFFFFF" w:themeColor="background1"/>
              </w:rPr>
            </w:pPr>
            <w:r>
              <w:rPr>
                <w:rStyle w:val="Bold"/>
                <w:color w:val="FFFFFF" w:themeColor="background1"/>
              </w:rPr>
              <w:t>Aboriginal or Torres Strait Islander</w:t>
            </w:r>
          </w:p>
        </w:tc>
        <w:tc>
          <w:tcPr>
            <w:tcW w:w="1984" w:type="dxa"/>
            <w:tcBorders>
              <w:top w:val="nil"/>
              <w:left w:val="single" w:color="FFFFFF" w:themeColor="background1" w:sz="4" w:space="0"/>
              <w:bottom w:val="nil"/>
              <w:right w:val="single" w:color="FFFFFF" w:themeColor="background1" w:sz="4" w:space="0"/>
            </w:tcBorders>
            <w:shd w:val="clear" w:color="72B200" w:fill="4C4C4C"/>
            <w:tcMar>
              <w:top w:w="80" w:type="dxa"/>
              <w:left w:w="80" w:type="dxa"/>
              <w:bottom w:w="80" w:type="dxa"/>
              <w:right w:w="80" w:type="dxa"/>
            </w:tcMar>
          </w:tcPr>
          <w:p w:rsidRPr="005F5A5F" w:rsidR="005F5A5F" w:rsidP="005F5A5F" w:rsidRDefault="005F5A5F">
            <w:pPr>
              <w:pStyle w:val="TableHeading"/>
              <w:jc w:val="center"/>
              <w:rPr>
                <w:color w:val="FFFFFF" w:themeColor="background1"/>
              </w:rPr>
            </w:pPr>
            <w:r>
              <w:rPr>
                <w:rStyle w:val="Bold"/>
                <w:color w:val="FFFFFF" w:themeColor="background1"/>
              </w:rPr>
              <w:t>Non-Indigenous</w:t>
            </w:r>
          </w:p>
        </w:tc>
        <w:tc>
          <w:tcPr>
            <w:tcW w:w="1985" w:type="dxa"/>
            <w:tcBorders>
              <w:top w:val="nil"/>
              <w:left w:val="single" w:color="FFFFFF" w:themeColor="background1" w:sz="4" w:space="0"/>
              <w:bottom w:val="nil"/>
              <w:right w:val="nil"/>
            </w:tcBorders>
            <w:shd w:val="clear" w:color="72B200" w:fill="4C4C4C"/>
            <w:tcMar>
              <w:top w:w="80" w:type="dxa"/>
              <w:left w:w="80" w:type="dxa"/>
              <w:bottom w:w="80" w:type="dxa"/>
              <w:right w:w="80" w:type="dxa"/>
            </w:tcMar>
          </w:tcPr>
          <w:p w:rsidRPr="005F5A5F" w:rsidR="005F5A5F" w:rsidP="005F5A5F" w:rsidRDefault="005F5A5F">
            <w:pPr>
              <w:pStyle w:val="TableHeading"/>
              <w:jc w:val="center"/>
              <w:rPr>
                <w:color w:val="FFFFFF" w:themeColor="background1"/>
              </w:rPr>
            </w:pPr>
            <w:r>
              <w:rPr>
                <w:rStyle w:val="Bold"/>
                <w:color w:val="FFFFFF" w:themeColor="background1"/>
              </w:rPr>
              <w:t>Unknown</w:t>
            </w:r>
            <w:r w:rsidRPr="00FE6EE5" w:rsidR="00FE6EE5">
              <w:rPr>
                <w:rStyle w:val="Bold"/>
                <w:color w:val="FFFFFF" w:themeColor="background1"/>
                <w:vertAlign w:val="superscript"/>
              </w:rPr>
              <w:t>1</w:t>
            </w:r>
          </w:p>
        </w:tc>
        <w:tc>
          <w:tcPr>
            <w:tcW w:w="1984" w:type="dxa"/>
            <w:tcBorders>
              <w:top w:val="nil"/>
              <w:left w:val="single" w:color="FFFFFF" w:themeColor="background1" w:sz="4" w:space="0"/>
              <w:bottom w:val="nil"/>
              <w:right w:val="single" w:color="FFFFFF" w:themeColor="background1" w:sz="4" w:space="0"/>
            </w:tcBorders>
            <w:shd w:val="clear" w:color="72B200" w:fill="4C4C4C"/>
          </w:tcPr>
          <w:p w:rsidRPr="005F5A5F" w:rsidR="005F5A5F" w:rsidP="005F5A5F" w:rsidRDefault="005F5A5F">
            <w:pPr>
              <w:pStyle w:val="TableHeading"/>
              <w:jc w:val="center"/>
              <w:rPr>
                <w:color w:val="FFFFFF" w:themeColor="background1"/>
              </w:rPr>
            </w:pPr>
            <w:r>
              <w:rPr>
                <w:rStyle w:val="Bold"/>
                <w:color w:val="FFFFFF" w:themeColor="background1"/>
              </w:rPr>
              <w:t>Total</w:t>
            </w:r>
          </w:p>
        </w:tc>
      </w:tr>
      <w:tr w:rsidR="005F5A5F" w:rsidTr="00E327D5">
        <w:trPr>
          <w:trHeight w:val="323" w:hRule="exact"/>
        </w:trPr>
        <w:tc>
          <w:tcPr>
            <w:tcW w:w="9214" w:type="dxa"/>
            <w:gridSpan w:val="5"/>
            <w:tcBorders>
              <w:top w:val="nil"/>
              <w:left w:val="nil"/>
              <w:bottom w:val="single" w:color="CE3429" w:sz="4" w:space="0"/>
              <w:right w:val="nil"/>
            </w:tcBorders>
            <w:tcMar>
              <w:top w:w="80" w:type="dxa"/>
              <w:left w:w="80" w:type="dxa"/>
              <w:bottom w:w="80" w:type="dxa"/>
              <w:right w:w="80" w:type="dxa"/>
            </w:tcMar>
          </w:tcPr>
          <w:p w:rsidR="005F5A5F" w:rsidP="00B16E89" w:rsidRDefault="005F5A5F">
            <w:pPr>
              <w:pStyle w:val="BodyTextSpaceAfter"/>
              <w:jc w:val="center"/>
            </w:pPr>
            <w:r>
              <w:t>Proportion (%)</w:t>
            </w:r>
          </w:p>
        </w:tc>
      </w:tr>
      <w:tr w:rsidR="005F5A5F" w:rsidTr="00E327D5">
        <w:trPr>
          <w:trHeight w:val="323" w:hRule="exact"/>
        </w:trPr>
        <w:tc>
          <w:tcPr>
            <w:tcW w:w="1276" w:type="dxa"/>
            <w:tcBorders>
              <w:top w:val="single" w:color="CE3429" w:sz="4" w:space="0"/>
              <w:left w:val="nil"/>
              <w:bottom w:val="nil"/>
              <w:right w:val="single" w:color="CE3429" w:sz="4" w:space="0"/>
            </w:tcBorders>
            <w:tcMar>
              <w:top w:w="80" w:type="dxa"/>
              <w:left w:w="80" w:type="dxa"/>
              <w:bottom w:w="80" w:type="dxa"/>
              <w:right w:w="80" w:type="dxa"/>
            </w:tcMar>
          </w:tcPr>
          <w:p w:rsidR="005F5A5F" w:rsidP="00B16E89" w:rsidRDefault="005F5A5F">
            <w:pPr>
              <w:pStyle w:val="BodyTextSpaceAfter"/>
            </w:pPr>
            <w:r>
              <w:rPr>
                <w:rStyle w:val="Bold"/>
              </w:rPr>
              <w:t>Male</w:t>
            </w:r>
          </w:p>
        </w:tc>
        <w:tc>
          <w:tcPr>
            <w:tcW w:w="1985" w:type="dxa"/>
            <w:tcBorders>
              <w:top w:val="single" w:color="CE3429" w:sz="4" w:space="0"/>
              <w:left w:val="single" w:color="CE3429" w:sz="4" w:space="0"/>
              <w:bottom w:val="nil"/>
              <w:right w:val="single" w:color="CE3429" w:sz="4" w:space="0"/>
            </w:tcBorders>
            <w:tcMar>
              <w:top w:w="80" w:type="dxa"/>
              <w:left w:w="80" w:type="dxa"/>
              <w:bottom w:w="80" w:type="dxa"/>
              <w:right w:w="80" w:type="dxa"/>
            </w:tcMar>
          </w:tcPr>
          <w:p w:rsidRPr="005F5A5F" w:rsidR="005F5A5F" w:rsidP="005F5A5F" w:rsidRDefault="005F5A5F">
            <w:pPr>
              <w:jc w:val="right"/>
              <w:rPr>
                <w:rFonts w:ascii="Roboto Condensed Light" w:hAnsi="Roboto Condensed Light"/>
                <w:sz w:val="22"/>
                <w:szCs w:val="22"/>
              </w:rPr>
            </w:pPr>
            <w:r w:rsidRPr="005F5A5F">
              <w:rPr>
                <w:rFonts w:ascii="Roboto Condensed Light" w:hAnsi="Roboto Condensed Light"/>
                <w:sz w:val="22"/>
                <w:szCs w:val="22"/>
              </w:rPr>
              <w:t>0.5</w:t>
            </w:r>
          </w:p>
        </w:tc>
        <w:tc>
          <w:tcPr>
            <w:tcW w:w="1984" w:type="dxa"/>
            <w:tcBorders>
              <w:top w:val="single" w:color="CE3429" w:sz="4" w:space="0"/>
              <w:left w:val="single" w:color="CE3429" w:sz="4" w:space="0"/>
              <w:bottom w:val="nil"/>
              <w:right w:val="single" w:color="CE3429" w:sz="4" w:space="0"/>
            </w:tcBorders>
            <w:tcMar>
              <w:top w:w="80" w:type="dxa"/>
              <w:left w:w="80" w:type="dxa"/>
              <w:bottom w:w="80" w:type="dxa"/>
              <w:right w:w="80" w:type="dxa"/>
            </w:tcMar>
          </w:tcPr>
          <w:p w:rsidRPr="005F5A5F" w:rsidR="005F5A5F" w:rsidP="005F5A5F" w:rsidRDefault="005F5A5F">
            <w:pPr>
              <w:jc w:val="right"/>
              <w:rPr>
                <w:rFonts w:ascii="Roboto Condensed Light" w:hAnsi="Roboto Condensed Light"/>
                <w:sz w:val="22"/>
                <w:szCs w:val="22"/>
              </w:rPr>
            </w:pPr>
            <w:r w:rsidRPr="005F5A5F">
              <w:rPr>
                <w:rFonts w:ascii="Roboto Condensed Light" w:hAnsi="Roboto Condensed Light"/>
                <w:sz w:val="22"/>
                <w:szCs w:val="22"/>
              </w:rPr>
              <w:t>39.7</w:t>
            </w:r>
          </w:p>
        </w:tc>
        <w:tc>
          <w:tcPr>
            <w:tcW w:w="1985" w:type="dxa"/>
            <w:tcBorders>
              <w:top w:val="single" w:color="CE3429" w:sz="4" w:space="0"/>
              <w:left w:val="single" w:color="CE3429" w:sz="4" w:space="0"/>
              <w:bottom w:val="nil"/>
              <w:right w:val="nil"/>
            </w:tcBorders>
            <w:tcMar>
              <w:top w:w="80" w:type="dxa"/>
              <w:left w:w="80" w:type="dxa"/>
              <w:bottom w:w="80" w:type="dxa"/>
              <w:right w:w="80" w:type="dxa"/>
            </w:tcMar>
          </w:tcPr>
          <w:p w:rsidRPr="005F5A5F" w:rsidR="005F5A5F" w:rsidP="005F5A5F" w:rsidRDefault="005F5A5F">
            <w:pPr>
              <w:jc w:val="right"/>
              <w:rPr>
                <w:rFonts w:ascii="Roboto Condensed Light" w:hAnsi="Roboto Condensed Light"/>
                <w:sz w:val="22"/>
                <w:szCs w:val="22"/>
              </w:rPr>
            </w:pPr>
            <w:r w:rsidRPr="005F5A5F">
              <w:rPr>
                <w:rFonts w:ascii="Roboto Condensed Light" w:hAnsi="Roboto Condensed Light"/>
                <w:sz w:val="22"/>
                <w:szCs w:val="22"/>
              </w:rPr>
              <w:t>59.7</w:t>
            </w:r>
          </w:p>
        </w:tc>
        <w:tc>
          <w:tcPr>
            <w:tcW w:w="1984" w:type="dxa"/>
            <w:tcBorders>
              <w:top w:val="single" w:color="CE3429" w:sz="4" w:space="0"/>
              <w:left w:val="single" w:color="CE3429" w:sz="4" w:space="0"/>
              <w:bottom w:val="nil"/>
              <w:right w:val="nil"/>
            </w:tcBorders>
          </w:tcPr>
          <w:p w:rsidRPr="005F5A5F" w:rsidR="005F5A5F" w:rsidP="005F5A5F" w:rsidRDefault="005F5A5F">
            <w:pPr>
              <w:ind w:right="142"/>
              <w:jc w:val="right"/>
              <w:rPr>
                <w:rFonts w:ascii="Roboto Condensed Light" w:hAnsi="Roboto Condensed Light"/>
                <w:sz w:val="22"/>
                <w:szCs w:val="22"/>
              </w:rPr>
            </w:pPr>
            <w:r w:rsidRPr="005F5A5F">
              <w:rPr>
                <w:rFonts w:ascii="Roboto Condensed Light" w:hAnsi="Roboto Condensed Light"/>
                <w:sz w:val="22"/>
                <w:szCs w:val="22"/>
              </w:rPr>
              <w:t>100.0</w:t>
            </w:r>
          </w:p>
        </w:tc>
      </w:tr>
      <w:tr w:rsidR="005F5A5F" w:rsidTr="00E74E67">
        <w:trPr>
          <w:trHeight w:val="323" w:hRule="exact"/>
        </w:trPr>
        <w:tc>
          <w:tcPr>
            <w:tcW w:w="1276" w:type="dxa"/>
            <w:tcBorders>
              <w:top w:val="nil"/>
              <w:left w:val="nil"/>
              <w:bottom w:val="nil"/>
              <w:right w:val="single" w:color="CE3429" w:sz="4" w:space="0"/>
            </w:tcBorders>
            <w:shd w:val="clear" w:color="auto" w:fill="auto"/>
            <w:tcMar>
              <w:top w:w="80" w:type="dxa"/>
              <w:left w:w="80" w:type="dxa"/>
              <w:bottom w:w="80" w:type="dxa"/>
              <w:right w:w="80" w:type="dxa"/>
            </w:tcMar>
          </w:tcPr>
          <w:p w:rsidRPr="00C4474F" w:rsidR="005F5A5F" w:rsidP="00B16E89" w:rsidRDefault="005F5A5F">
            <w:pPr>
              <w:pStyle w:val="BodyTextSpaceAfter"/>
              <w:tabs>
                <w:tab w:val="left" w:pos="1200"/>
              </w:tabs>
            </w:pPr>
            <w:r>
              <w:rPr>
                <w:rStyle w:val="Bold"/>
              </w:rPr>
              <w:t>Female</w:t>
            </w:r>
            <w:r>
              <w:rPr>
                <w:rStyle w:val="Bold"/>
              </w:rPr>
              <w:tab/>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tcPr>
          <w:p w:rsidRPr="005F5A5F" w:rsidR="005F5A5F" w:rsidP="005F5A5F" w:rsidRDefault="005F5A5F">
            <w:pPr>
              <w:jc w:val="right"/>
              <w:rPr>
                <w:rFonts w:ascii="Roboto Condensed Light" w:hAnsi="Roboto Condensed Light"/>
                <w:sz w:val="22"/>
                <w:szCs w:val="22"/>
              </w:rPr>
            </w:pPr>
            <w:r w:rsidRPr="005F5A5F">
              <w:rPr>
                <w:rFonts w:ascii="Roboto Condensed Light" w:hAnsi="Roboto Condensed Light"/>
                <w:sz w:val="22"/>
                <w:szCs w:val="22"/>
              </w:rPr>
              <w:t>1.2</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tcPr>
          <w:p w:rsidRPr="005F5A5F" w:rsidR="005F5A5F" w:rsidP="005F5A5F" w:rsidRDefault="005F5A5F">
            <w:pPr>
              <w:jc w:val="right"/>
              <w:rPr>
                <w:rFonts w:ascii="Roboto Condensed Light" w:hAnsi="Roboto Condensed Light"/>
                <w:sz w:val="22"/>
                <w:szCs w:val="22"/>
              </w:rPr>
            </w:pPr>
            <w:r w:rsidRPr="005F5A5F">
              <w:rPr>
                <w:rFonts w:ascii="Roboto Condensed Light" w:hAnsi="Roboto Condensed Light"/>
                <w:sz w:val="22"/>
                <w:szCs w:val="22"/>
              </w:rPr>
              <w:t>39.4</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tcPr>
          <w:p w:rsidRPr="005F5A5F" w:rsidR="005F5A5F" w:rsidP="005F5A5F" w:rsidRDefault="005F5A5F">
            <w:pPr>
              <w:jc w:val="right"/>
              <w:rPr>
                <w:rFonts w:ascii="Roboto Condensed Light" w:hAnsi="Roboto Condensed Light"/>
                <w:sz w:val="22"/>
                <w:szCs w:val="22"/>
              </w:rPr>
            </w:pPr>
            <w:r w:rsidRPr="005F5A5F">
              <w:rPr>
                <w:rFonts w:ascii="Roboto Condensed Light" w:hAnsi="Roboto Condensed Light"/>
                <w:sz w:val="22"/>
                <w:szCs w:val="22"/>
              </w:rPr>
              <w:t>59.3</w:t>
            </w:r>
          </w:p>
        </w:tc>
        <w:tc>
          <w:tcPr>
            <w:tcW w:w="1984" w:type="dxa"/>
            <w:tcBorders>
              <w:top w:val="nil"/>
              <w:left w:val="single" w:color="CE3429" w:sz="4" w:space="0"/>
              <w:bottom w:val="nil"/>
              <w:right w:val="nil"/>
            </w:tcBorders>
            <w:shd w:val="clear" w:color="auto" w:fill="auto"/>
          </w:tcPr>
          <w:p w:rsidRPr="005F5A5F" w:rsidR="005F5A5F" w:rsidP="005F5A5F" w:rsidRDefault="005F5A5F">
            <w:pPr>
              <w:ind w:right="142"/>
              <w:jc w:val="right"/>
              <w:rPr>
                <w:rFonts w:ascii="Roboto Condensed Light" w:hAnsi="Roboto Condensed Light"/>
                <w:sz w:val="22"/>
                <w:szCs w:val="22"/>
              </w:rPr>
            </w:pPr>
            <w:r w:rsidRPr="005F5A5F">
              <w:rPr>
                <w:rFonts w:ascii="Roboto Condensed Light" w:hAnsi="Roboto Condensed Light"/>
                <w:sz w:val="22"/>
                <w:szCs w:val="22"/>
              </w:rPr>
              <w:t>100.0</w:t>
            </w:r>
          </w:p>
        </w:tc>
      </w:tr>
      <w:tr w:rsidR="005F5A5F" w:rsidTr="00E327D5">
        <w:trPr>
          <w:trHeight w:val="323" w:hRule="exact"/>
        </w:trPr>
        <w:tc>
          <w:tcPr>
            <w:tcW w:w="1276" w:type="dxa"/>
            <w:tcBorders>
              <w:top w:val="nil"/>
              <w:left w:val="nil"/>
              <w:bottom w:val="single" w:color="CE3429" w:sz="4" w:space="0"/>
              <w:right w:val="single" w:color="CE3429" w:sz="4" w:space="0"/>
            </w:tcBorders>
            <w:tcMar>
              <w:top w:w="80" w:type="dxa"/>
              <w:left w:w="80" w:type="dxa"/>
              <w:bottom w:w="80" w:type="dxa"/>
              <w:right w:w="80" w:type="dxa"/>
            </w:tcMar>
          </w:tcPr>
          <w:p w:rsidR="005F5A5F" w:rsidP="00FE6EE5" w:rsidRDefault="005F5A5F">
            <w:pPr>
              <w:pStyle w:val="BodyTextSpaceAfter"/>
            </w:pPr>
            <w:r>
              <w:rPr>
                <w:rStyle w:val="Bold"/>
              </w:rPr>
              <w:t>Total</w:t>
            </w:r>
            <w:r w:rsidR="00FE6EE5">
              <w:rPr>
                <w:rStyle w:val="Bold"/>
                <w:vertAlign w:val="superscript"/>
              </w:rPr>
              <w:t>2</w:t>
            </w:r>
          </w:p>
        </w:tc>
        <w:tc>
          <w:tcPr>
            <w:tcW w:w="1985" w:type="dxa"/>
            <w:tcBorders>
              <w:top w:val="nil"/>
              <w:left w:val="single" w:color="CE3429" w:sz="4" w:space="0"/>
              <w:bottom w:val="single" w:color="CE3429" w:sz="4" w:space="0"/>
              <w:right w:val="single" w:color="CE3429" w:sz="4" w:space="0"/>
            </w:tcBorders>
            <w:tcMar>
              <w:top w:w="80" w:type="dxa"/>
              <w:left w:w="80" w:type="dxa"/>
              <w:bottom w:w="80" w:type="dxa"/>
              <w:right w:w="80" w:type="dxa"/>
            </w:tcMar>
          </w:tcPr>
          <w:p w:rsidRPr="005F5A5F" w:rsidR="005F5A5F" w:rsidP="005F5A5F" w:rsidRDefault="005F5A5F">
            <w:pPr>
              <w:jc w:val="right"/>
              <w:rPr>
                <w:rFonts w:ascii="Roboto Condensed Light" w:hAnsi="Roboto Condensed Light"/>
                <w:sz w:val="22"/>
                <w:szCs w:val="22"/>
              </w:rPr>
            </w:pPr>
            <w:r w:rsidRPr="005F5A5F">
              <w:rPr>
                <w:rFonts w:ascii="Roboto Condensed Light" w:hAnsi="Roboto Condensed Light"/>
                <w:sz w:val="22"/>
                <w:szCs w:val="22"/>
              </w:rPr>
              <w:t>0.8</w:t>
            </w:r>
          </w:p>
        </w:tc>
        <w:tc>
          <w:tcPr>
            <w:tcW w:w="1984" w:type="dxa"/>
            <w:tcBorders>
              <w:top w:val="nil"/>
              <w:left w:val="single" w:color="CE3429" w:sz="4" w:space="0"/>
              <w:bottom w:val="single" w:color="CE3429" w:sz="4" w:space="0"/>
              <w:right w:val="single" w:color="CE3429" w:sz="4" w:space="0"/>
            </w:tcBorders>
            <w:tcMar>
              <w:top w:w="80" w:type="dxa"/>
              <w:left w:w="80" w:type="dxa"/>
              <w:bottom w:w="80" w:type="dxa"/>
              <w:right w:w="80" w:type="dxa"/>
            </w:tcMar>
          </w:tcPr>
          <w:p w:rsidRPr="005F5A5F" w:rsidR="005F5A5F" w:rsidP="005F5A5F" w:rsidRDefault="005F5A5F">
            <w:pPr>
              <w:jc w:val="right"/>
              <w:rPr>
                <w:rFonts w:ascii="Roboto Condensed Light" w:hAnsi="Roboto Condensed Light"/>
                <w:sz w:val="22"/>
                <w:szCs w:val="22"/>
              </w:rPr>
            </w:pPr>
            <w:r w:rsidRPr="005F5A5F">
              <w:rPr>
                <w:rFonts w:ascii="Roboto Condensed Light" w:hAnsi="Roboto Condensed Light"/>
                <w:sz w:val="22"/>
                <w:szCs w:val="22"/>
              </w:rPr>
              <w:t>38.6</w:t>
            </w:r>
          </w:p>
        </w:tc>
        <w:tc>
          <w:tcPr>
            <w:tcW w:w="1985" w:type="dxa"/>
            <w:tcBorders>
              <w:top w:val="nil"/>
              <w:left w:val="single" w:color="CE3429" w:sz="4" w:space="0"/>
              <w:bottom w:val="single" w:color="CE3429" w:sz="4" w:space="0"/>
              <w:right w:val="nil"/>
            </w:tcBorders>
            <w:tcMar>
              <w:top w:w="80" w:type="dxa"/>
              <w:left w:w="80" w:type="dxa"/>
              <w:bottom w:w="80" w:type="dxa"/>
              <w:right w:w="80" w:type="dxa"/>
            </w:tcMar>
          </w:tcPr>
          <w:p w:rsidRPr="005F5A5F" w:rsidR="005F5A5F" w:rsidP="005F5A5F" w:rsidRDefault="005F5A5F">
            <w:pPr>
              <w:jc w:val="right"/>
              <w:rPr>
                <w:rFonts w:ascii="Roboto Condensed Light" w:hAnsi="Roboto Condensed Light"/>
                <w:sz w:val="22"/>
                <w:szCs w:val="22"/>
              </w:rPr>
            </w:pPr>
            <w:r w:rsidRPr="005F5A5F">
              <w:rPr>
                <w:rFonts w:ascii="Roboto Condensed Light" w:hAnsi="Roboto Condensed Light"/>
                <w:sz w:val="22"/>
                <w:szCs w:val="22"/>
              </w:rPr>
              <w:t>60.6</w:t>
            </w:r>
          </w:p>
        </w:tc>
        <w:tc>
          <w:tcPr>
            <w:tcW w:w="1984" w:type="dxa"/>
            <w:tcBorders>
              <w:top w:val="nil"/>
              <w:left w:val="single" w:color="CE3429" w:sz="4" w:space="0"/>
              <w:bottom w:val="single" w:color="CE3429" w:sz="4" w:space="0"/>
              <w:right w:val="nil"/>
            </w:tcBorders>
          </w:tcPr>
          <w:p w:rsidRPr="005F5A5F" w:rsidR="005F5A5F" w:rsidP="005F5A5F" w:rsidRDefault="005F5A5F">
            <w:pPr>
              <w:ind w:right="142"/>
              <w:jc w:val="right"/>
              <w:rPr>
                <w:rFonts w:ascii="Roboto Condensed Light" w:hAnsi="Roboto Condensed Light"/>
                <w:sz w:val="22"/>
                <w:szCs w:val="22"/>
              </w:rPr>
            </w:pPr>
            <w:r w:rsidRPr="005F5A5F">
              <w:rPr>
                <w:rFonts w:ascii="Roboto Condensed Light" w:hAnsi="Roboto Condensed Light"/>
                <w:sz w:val="22"/>
                <w:szCs w:val="22"/>
              </w:rPr>
              <w:t>100.0</w:t>
            </w:r>
          </w:p>
        </w:tc>
      </w:tr>
    </w:tbl>
    <w:p w:rsidR="005F5A5F" w:rsidP="005F5A5F" w:rsidRDefault="005F5A5F">
      <w:pPr>
        <w:pStyle w:val="Footnote"/>
        <w:spacing w:after="0" w:line="240" w:lineRule="auto"/>
        <w:ind w:left="284" w:hanging="284"/>
      </w:pPr>
    </w:p>
    <w:p w:rsidR="00FE6EE5" w:rsidP="005F5A5F" w:rsidRDefault="005F5A5F">
      <w:pPr>
        <w:pStyle w:val="Footnote"/>
        <w:spacing w:after="0" w:line="240" w:lineRule="auto"/>
      </w:pPr>
      <w:r>
        <w:t>1</w:t>
      </w:r>
      <w:r w:rsidRPr="000426E1">
        <w:tab/>
      </w:r>
      <w:r w:rsidR="00FE6EE5">
        <w:t xml:space="preserve">Includees unknown, not stated and missing values. </w:t>
      </w:r>
    </w:p>
    <w:p w:rsidR="005F5A5F" w:rsidP="005F5A5F" w:rsidRDefault="00FE6EE5">
      <w:pPr>
        <w:pStyle w:val="Footnote"/>
        <w:spacing w:after="0" w:line="240" w:lineRule="auto"/>
      </w:pPr>
      <w:r>
        <w:t>2</w:t>
      </w:r>
      <w:r w:rsidR="007B3E99">
        <w:tab/>
      </w:r>
      <w:r w:rsidR="005F5A5F">
        <w:t>Includes victim reports with an unknown sex.</w:t>
      </w:r>
      <w:r w:rsidRPr="000426E1" w:rsidR="005F5A5F">
        <w:t xml:space="preserve"> </w:t>
      </w:r>
    </w:p>
    <w:p w:rsidRPr="000426E1" w:rsidR="005F5A5F" w:rsidP="005F5A5F" w:rsidRDefault="005F5A5F">
      <w:pPr>
        <w:pStyle w:val="Footnote"/>
        <w:spacing w:after="0" w:line="240" w:lineRule="auto"/>
      </w:pPr>
      <w:r>
        <w:t>Data extracted from LEAP on 18 January 2016 and may be subject to variation.</w:t>
      </w:r>
    </w:p>
    <w:p w:rsidRPr="000426E1" w:rsidR="005F5A5F" w:rsidP="005F5A5F" w:rsidRDefault="005F5A5F">
      <w:pPr>
        <w:pStyle w:val="Footnote"/>
      </w:pPr>
    </w:p>
    <w:p w:rsidRPr="009832F2" w:rsidR="005F5A5F" w:rsidP="005F5A5F" w:rsidRDefault="005F5A5F">
      <w:pPr>
        <w:pStyle w:val="TableHeading"/>
      </w:pPr>
      <w:r w:rsidRPr="009832F2">
        <w:t xml:space="preserve">Table </w:t>
      </w:r>
      <w:r>
        <w:t>2</w:t>
      </w:r>
      <w:r w:rsidRPr="009832F2">
        <w:t>:</w:t>
      </w:r>
      <w:r>
        <w:t xml:space="preserve"> Alleged offender incidents by sex, outcome and Aboriginal and Torres Strait Islander status, January to December 2015</w:t>
      </w:r>
      <w:r w:rsidRPr="009832F2">
        <w:t xml:space="preserve"> </w:t>
      </w:r>
    </w:p>
    <w:tbl>
      <w:tblPr>
        <w:tblW w:w="9781" w:type="dxa"/>
        <w:tblInd w:w="80" w:type="dxa"/>
        <w:tblBorders>
          <w:top w:val="single" w:color="C9E200" w:sz="6" w:space="0"/>
          <w:left w:val="single" w:color="C9E200" w:sz="6" w:space="0"/>
          <w:bottom w:val="single" w:color="72B200" w:sz="6" w:space="0"/>
          <w:right w:val="single" w:color="C9E200" w:sz="6" w:space="0"/>
          <w:insideH w:val="single" w:color="C9E200" w:sz="4" w:space="0"/>
          <w:insideV w:val="single" w:color="C9E200" w:sz="4" w:space="0"/>
        </w:tblBorders>
        <w:tblLayout w:type="fixed"/>
        <w:tblCellMar>
          <w:left w:w="0" w:type="dxa"/>
          <w:right w:w="0" w:type="dxa"/>
        </w:tblCellMar>
        <w:tblLook w:firstRow="0" w:lastRow="0" w:firstColumn="0" w:lastColumn="0" w:noHBand="0" w:noVBand="0" w:val="0000"/>
      </w:tblPr>
      <w:tblGrid>
        <w:gridCol w:w="1843"/>
        <w:gridCol w:w="1985"/>
        <w:gridCol w:w="1984"/>
        <w:gridCol w:w="1985"/>
        <w:gridCol w:w="1984"/>
      </w:tblGrid>
      <w:tr w:rsidR="005F5A5F" w:rsidTr="00E327D5">
        <w:trPr>
          <w:trHeight w:val="810" w:hRule="exact"/>
        </w:trPr>
        <w:tc>
          <w:tcPr>
            <w:tcW w:w="1843" w:type="dxa"/>
            <w:tcBorders>
              <w:top w:val="nil"/>
              <w:left w:val="nil"/>
              <w:bottom w:val="nil"/>
              <w:right w:val="single" w:color="FFFFFF" w:themeColor="background1" w:sz="4" w:space="0"/>
            </w:tcBorders>
            <w:shd w:val="clear" w:color="72B200" w:fill="4C4C4C"/>
            <w:tcMar>
              <w:top w:w="80" w:type="dxa"/>
              <w:left w:w="80" w:type="dxa"/>
              <w:bottom w:w="80" w:type="dxa"/>
              <w:right w:w="80" w:type="dxa"/>
            </w:tcMar>
          </w:tcPr>
          <w:p w:rsidRPr="005F5A5F" w:rsidR="005F5A5F" w:rsidP="00B16E89" w:rsidRDefault="005F5A5F">
            <w:pPr>
              <w:pStyle w:val="TableHeading"/>
              <w:rPr>
                <w:color w:val="FFFFFF" w:themeColor="background1"/>
              </w:rPr>
            </w:pPr>
          </w:p>
        </w:tc>
        <w:tc>
          <w:tcPr>
            <w:tcW w:w="1985" w:type="dxa"/>
            <w:tcBorders>
              <w:top w:val="nil"/>
              <w:left w:val="single" w:color="FFFFFF" w:themeColor="background1" w:sz="4" w:space="0"/>
              <w:bottom w:val="nil"/>
              <w:right w:val="single" w:color="FFFFFF" w:themeColor="background1" w:sz="4" w:space="0"/>
            </w:tcBorders>
            <w:shd w:val="clear" w:color="72B200" w:fill="4C4C4C"/>
            <w:tcMar>
              <w:top w:w="80" w:type="dxa"/>
              <w:left w:w="80" w:type="dxa"/>
              <w:bottom w:w="80" w:type="dxa"/>
              <w:right w:w="80" w:type="dxa"/>
            </w:tcMar>
          </w:tcPr>
          <w:p w:rsidRPr="005F5A5F" w:rsidR="005F5A5F" w:rsidP="00B16E89" w:rsidRDefault="005F5A5F">
            <w:pPr>
              <w:pStyle w:val="TableHeading"/>
              <w:jc w:val="center"/>
              <w:rPr>
                <w:color w:val="FFFFFF" w:themeColor="background1"/>
              </w:rPr>
            </w:pPr>
            <w:r>
              <w:rPr>
                <w:rStyle w:val="Bold"/>
                <w:color w:val="FFFFFF" w:themeColor="background1"/>
              </w:rPr>
              <w:t>Aboriginal or Torres Strait Islander</w:t>
            </w:r>
          </w:p>
        </w:tc>
        <w:tc>
          <w:tcPr>
            <w:tcW w:w="1984" w:type="dxa"/>
            <w:tcBorders>
              <w:top w:val="nil"/>
              <w:left w:val="single" w:color="FFFFFF" w:themeColor="background1" w:sz="4" w:space="0"/>
              <w:bottom w:val="nil"/>
              <w:right w:val="single" w:color="FFFFFF" w:themeColor="background1" w:sz="4" w:space="0"/>
            </w:tcBorders>
            <w:shd w:val="clear" w:color="72B200" w:fill="4C4C4C"/>
            <w:tcMar>
              <w:top w:w="80" w:type="dxa"/>
              <w:left w:w="80" w:type="dxa"/>
              <w:bottom w:w="80" w:type="dxa"/>
              <w:right w:w="80" w:type="dxa"/>
            </w:tcMar>
          </w:tcPr>
          <w:p w:rsidRPr="005F5A5F" w:rsidR="005F5A5F" w:rsidP="00B16E89" w:rsidRDefault="005F5A5F">
            <w:pPr>
              <w:pStyle w:val="TableHeading"/>
              <w:jc w:val="center"/>
              <w:rPr>
                <w:color w:val="FFFFFF" w:themeColor="background1"/>
              </w:rPr>
            </w:pPr>
            <w:r>
              <w:rPr>
                <w:rStyle w:val="Bold"/>
                <w:color w:val="FFFFFF" w:themeColor="background1"/>
              </w:rPr>
              <w:t>Non-Indigenous</w:t>
            </w:r>
          </w:p>
        </w:tc>
        <w:tc>
          <w:tcPr>
            <w:tcW w:w="1985" w:type="dxa"/>
            <w:tcBorders>
              <w:top w:val="nil"/>
              <w:left w:val="single" w:color="FFFFFF" w:themeColor="background1" w:sz="4" w:space="0"/>
              <w:bottom w:val="nil"/>
              <w:right w:val="nil"/>
            </w:tcBorders>
            <w:shd w:val="clear" w:color="72B200" w:fill="4C4C4C"/>
            <w:tcMar>
              <w:top w:w="80" w:type="dxa"/>
              <w:left w:w="80" w:type="dxa"/>
              <w:bottom w:w="80" w:type="dxa"/>
              <w:right w:w="80" w:type="dxa"/>
            </w:tcMar>
          </w:tcPr>
          <w:p w:rsidRPr="005F5A5F" w:rsidR="005F5A5F" w:rsidP="00B16E89" w:rsidRDefault="005F5A5F">
            <w:pPr>
              <w:pStyle w:val="TableHeading"/>
              <w:jc w:val="center"/>
              <w:rPr>
                <w:color w:val="FFFFFF" w:themeColor="background1"/>
              </w:rPr>
            </w:pPr>
            <w:r>
              <w:rPr>
                <w:rStyle w:val="Bold"/>
                <w:color w:val="FFFFFF" w:themeColor="background1"/>
              </w:rPr>
              <w:t>Unknown</w:t>
            </w:r>
          </w:p>
        </w:tc>
        <w:tc>
          <w:tcPr>
            <w:tcW w:w="1984" w:type="dxa"/>
            <w:tcBorders>
              <w:top w:val="nil"/>
              <w:left w:val="single" w:color="FFFFFF" w:themeColor="background1" w:sz="4" w:space="0"/>
              <w:bottom w:val="nil"/>
              <w:right w:val="single" w:color="FFFFFF" w:themeColor="background1" w:sz="4" w:space="0"/>
            </w:tcBorders>
            <w:shd w:val="clear" w:color="72B200" w:fill="4C4C4C"/>
          </w:tcPr>
          <w:p w:rsidRPr="005F5A5F" w:rsidR="005F5A5F" w:rsidP="00B16E89" w:rsidRDefault="005F5A5F">
            <w:pPr>
              <w:pStyle w:val="TableHeading"/>
              <w:jc w:val="center"/>
              <w:rPr>
                <w:color w:val="FFFFFF" w:themeColor="background1"/>
              </w:rPr>
            </w:pPr>
            <w:r>
              <w:rPr>
                <w:rStyle w:val="Bold"/>
                <w:color w:val="FFFFFF" w:themeColor="background1"/>
              </w:rPr>
              <w:t>Total</w:t>
            </w:r>
          </w:p>
        </w:tc>
      </w:tr>
      <w:tr w:rsidR="005F5A5F" w:rsidTr="00E327D5">
        <w:trPr>
          <w:trHeight w:val="323" w:hRule="exact"/>
        </w:trPr>
        <w:tc>
          <w:tcPr>
            <w:tcW w:w="9781" w:type="dxa"/>
            <w:gridSpan w:val="5"/>
            <w:tcBorders>
              <w:top w:val="nil"/>
              <w:left w:val="nil"/>
              <w:bottom w:val="single" w:color="CE3429" w:sz="4" w:space="0"/>
              <w:right w:val="nil"/>
            </w:tcBorders>
            <w:tcMar>
              <w:top w:w="80" w:type="dxa"/>
              <w:left w:w="80" w:type="dxa"/>
              <w:bottom w:w="80" w:type="dxa"/>
              <w:right w:w="80" w:type="dxa"/>
            </w:tcMar>
          </w:tcPr>
          <w:p w:rsidR="005F5A5F" w:rsidP="00B16E89" w:rsidRDefault="005F5A5F">
            <w:pPr>
              <w:pStyle w:val="BodyTextSpaceAfter"/>
              <w:jc w:val="center"/>
            </w:pPr>
            <w:r>
              <w:t>Proportion (%)</w:t>
            </w:r>
          </w:p>
        </w:tc>
      </w:tr>
      <w:tr w:rsidR="005F5A5F" w:rsidTr="00E74E67">
        <w:trPr>
          <w:trHeight w:val="323" w:hRule="exact"/>
        </w:trPr>
        <w:tc>
          <w:tcPr>
            <w:tcW w:w="1843" w:type="dxa"/>
            <w:tcBorders>
              <w:top w:val="single" w:color="CE3429" w:sz="4" w:space="0"/>
              <w:left w:val="nil"/>
              <w:bottom w:val="nil"/>
              <w:right w:val="single" w:color="CE3429" w:sz="4" w:space="0"/>
            </w:tcBorders>
            <w:shd w:val="clear" w:color="auto" w:fill="auto"/>
            <w:tcMar>
              <w:top w:w="80" w:type="dxa"/>
              <w:left w:w="80" w:type="dxa"/>
              <w:bottom w:w="80" w:type="dxa"/>
              <w:right w:w="80" w:type="dxa"/>
            </w:tcMar>
          </w:tcPr>
          <w:p w:rsidR="005F5A5F" w:rsidP="00B16E89" w:rsidRDefault="005F5A5F">
            <w:pPr>
              <w:pStyle w:val="BodyTextSpaceAfter"/>
            </w:pPr>
            <w:r>
              <w:rPr>
                <w:rStyle w:val="Bold"/>
              </w:rPr>
              <w:t>Male</w:t>
            </w:r>
          </w:p>
        </w:tc>
        <w:tc>
          <w:tcPr>
            <w:tcW w:w="1985" w:type="dxa"/>
            <w:tcBorders>
              <w:top w:val="single" w:color="CE3429" w:sz="4" w:space="0"/>
              <w:left w:val="single" w:color="CE3429" w:sz="4" w:space="0"/>
              <w:bottom w:val="nil"/>
              <w:right w:val="single" w:color="CE3429" w:sz="4" w:space="0"/>
            </w:tcBorders>
            <w:shd w:val="clear" w:color="auto" w:fill="auto"/>
            <w:tcMar>
              <w:top w:w="80" w:type="dxa"/>
              <w:left w:w="80" w:type="dxa"/>
              <w:bottom w:w="80" w:type="dxa"/>
              <w:right w:w="80" w:type="dxa"/>
            </w:tcMar>
          </w:tcPr>
          <w:p w:rsidR="005F5A5F" w:rsidP="005F5A5F" w:rsidRDefault="005F5A5F">
            <w:pPr>
              <w:jc w:val="right"/>
            </w:pPr>
            <w:r>
              <w:tab/>
              <w:t xml:space="preserve"> </w:t>
            </w:r>
            <w:r>
              <w:tab/>
              <w:t xml:space="preserve"> </w:t>
            </w:r>
            <w:r>
              <w:tab/>
              <w:t xml:space="preserve"> </w:t>
            </w:r>
          </w:p>
          <w:p w:rsidR="005F5A5F" w:rsidP="005F5A5F" w:rsidRDefault="005F5A5F">
            <w:pPr>
              <w:jc w:val="right"/>
            </w:pPr>
            <w:r>
              <w:t>3.9%</w:t>
            </w:r>
            <w:r>
              <w:tab/>
              <w:t>32.5%</w:t>
            </w:r>
            <w:r>
              <w:tab/>
              <w:t>63.6%</w:t>
            </w:r>
            <w:r>
              <w:tab/>
              <w:t>100.0%</w:t>
            </w:r>
          </w:p>
          <w:p w:rsidR="005F5A5F" w:rsidP="005F5A5F" w:rsidRDefault="005F5A5F">
            <w:pPr>
              <w:jc w:val="right"/>
            </w:pPr>
            <w:r>
              <w:t>2.5%</w:t>
            </w:r>
            <w:r>
              <w:tab/>
              <w:t>25.0%</w:t>
            </w:r>
            <w:r>
              <w:tab/>
              <w:t>72.6%</w:t>
            </w:r>
            <w:r>
              <w:tab/>
              <w:t>100.0%</w:t>
            </w:r>
          </w:p>
          <w:p w:rsidR="005F5A5F" w:rsidP="005F5A5F" w:rsidRDefault="005F5A5F">
            <w:pPr>
              <w:jc w:val="right"/>
            </w:pPr>
            <w:r>
              <w:t>1.9%</w:t>
            </w:r>
            <w:r>
              <w:tab/>
              <w:t>54.4%</w:t>
            </w:r>
            <w:r>
              <w:tab/>
              <w:t>43.7%</w:t>
            </w:r>
            <w:r>
              <w:tab/>
              <w:t>100.0%</w:t>
            </w:r>
          </w:p>
          <w:p w:rsidR="005F5A5F" w:rsidP="005F5A5F" w:rsidRDefault="005F5A5F">
            <w:pPr>
              <w:jc w:val="right"/>
            </w:pPr>
            <w:r>
              <w:t>3.1%</w:t>
            </w:r>
            <w:r>
              <w:tab/>
              <w:t>32.2%</w:t>
            </w:r>
            <w:r>
              <w:tab/>
              <w:t>64.7%</w:t>
            </w:r>
            <w:r>
              <w:tab/>
              <w:t>100.0%</w:t>
            </w:r>
          </w:p>
          <w:p w:rsidR="005F5A5F" w:rsidP="005F5A5F" w:rsidRDefault="005F5A5F">
            <w:pPr>
              <w:jc w:val="right"/>
            </w:pPr>
            <w:r>
              <w:t>2.9%</w:t>
            </w:r>
            <w:r>
              <w:tab/>
              <w:t>46.5%</w:t>
            </w:r>
            <w:r>
              <w:tab/>
              <w:t>50.6%</w:t>
            </w:r>
            <w:r>
              <w:tab/>
              <w:t>100.0%</w:t>
            </w:r>
          </w:p>
          <w:p w:rsidR="005F5A5F" w:rsidP="005F5A5F" w:rsidRDefault="005F5A5F">
            <w:pPr>
              <w:jc w:val="right"/>
            </w:pPr>
            <w:r>
              <w:t>3.1%</w:t>
            </w:r>
            <w:r>
              <w:tab/>
              <w:t>34.4%</w:t>
            </w:r>
            <w:r>
              <w:tab/>
              <w:t>62.5%</w:t>
            </w:r>
            <w:r>
              <w:tab/>
              <w:t>100.0%</w:t>
            </w:r>
          </w:p>
          <w:p w:rsidR="005F5A5F" w:rsidP="005F5A5F" w:rsidRDefault="005F5A5F">
            <w:pPr>
              <w:jc w:val="right"/>
            </w:pPr>
            <w:r>
              <w:t xml:space="preserve"> </w:t>
            </w:r>
            <w:r>
              <w:tab/>
              <w:t xml:space="preserve"> </w:t>
            </w:r>
            <w:r>
              <w:tab/>
              <w:t xml:space="preserve"> </w:t>
            </w:r>
            <w:r>
              <w:tab/>
              <w:t xml:space="preserve"> </w:t>
            </w:r>
          </w:p>
          <w:p w:rsidR="005F5A5F" w:rsidP="005F5A5F" w:rsidRDefault="005F5A5F">
            <w:pPr>
              <w:jc w:val="right"/>
            </w:pPr>
            <w:r>
              <w:t>7.1%</w:t>
            </w:r>
            <w:r>
              <w:tab/>
              <w:t>30.0%</w:t>
            </w:r>
            <w:r>
              <w:tab/>
              <w:t>62.9%</w:t>
            </w:r>
            <w:r>
              <w:tab/>
              <w:t>100.0%</w:t>
            </w:r>
          </w:p>
          <w:p w:rsidR="005F5A5F" w:rsidP="005F5A5F" w:rsidRDefault="005F5A5F">
            <w:pPr>
              <w:jc w:val="right"/>
            </w:pPr>
            <w:r>
              <w:t>4.2%</w:t>
            </w:r>
            <w:r>
              <w:tab/>
              <w:t>22.4%</w:t>
            </w:r>
            <w:r>
              <w:tab/>
              <w:t>73.4%</w:t>
            </w:r>
            <w:r>
              <w:tab/>
              <w:t>100.0%</w:t>
            </w:r>
          </w:p>
          <w:p w:rsidR="005F5A5F" w:rsidP="005F5A5F" w:rsidRDefault="005F5A5F">
            <w:pPr>
              <w:jc w:val="right"/>
            </w:pPr>
            <w:r>
              <w:t>3.2%</w:t>
            </w:r>
            <w:r>
              <w:tab/>
              <w:t>52.6%</w:t>
            </w:r>
            <w:r>
              <w:tab/>
              <w:t>44.2%</w:t>
            </w:r>
            <w:r>
              <w:tab/>
              <w:t>100.0%</w:t>
            </w:r>
          </w:p>
          <w:p w:rsidR="005F5A5F" w:rsidP="005F5A5F" w:rsidRDefault="005F5A5F">
            <w:pPr>
              <w:jc w:val="right"/>
            </w:pPr>
            <w:r>
              <w:t>6.5%</w:t>
            </w:r>
            <w:r>
              <w:tab/>
              <w:t>27.4%</w:t>
            </w:r>
            <w:r>
              <w:tab/>
              <w:t>66.1%</w:t>
            </w:r>
            <w:r>
              <w:tab/>
              <w:t>100.0%</w:t>
            </w:r>
          </w:p>
          <w:p w:rsidR="005F5A5F" w:rsidP="005F5A5F" w:rsidRDefault="005F5A5F">
            <w:pPr>
              <w:jc w:val="right"/>
            </w:pPr>
            <w:r>
              <w:t>4.2%</w:t>
            </w:r>
            <w:r>
              <w:tab/>
              <w:t>45.2%</w:t>
            </w:r>
            <w:r>
              <w:tab/>
              <w:t>50.6%</w:t>
            </w:r>
            <w:r>
              <w:tab/>
              <w:t>100.0%</w:t>
            </w:r>
          </w:p>
          <w:p w:rsidR="005F5A5F" w:rsidP="005F5A5F" w:rsidRDefault="005F5A5F">
            <w:pPr>
              <w:jc w:val="right"/>
            </w:pPr>
            <w:r>
              <w:t>5.2%</w:t>
            </w:r>
            <w:r>
              <w:tab/>
              <w:t>32.9%</w:t>
            </w:r>
            <w:r>
              <w:tab/>
              <w:t>61.9%</w:t>
            </w:r>
            <w:r>
              <w:tab/>
              <w:t>100.0%</w:t>
            </w:r>
          </w:p>
          <w:p w:rsidRPr="008304FB" w:rsidR="005F5A5F" w:rsidP="005F5A5F" w:rsidRDefault="005F5A5F">
            <w:pPr>
              <w:jc w:val="right"/>
            </w:pPr>
            <w:r>
              <w:t>3.5%</w:t>
            </w:r>
            <w:r>
              <w:tab/>
              <w:t>34.1%</w:t>
            </w:r>
            <w:r>
              <w:tab/>
              <w:t>62.4%</w:t>
            </w:r>
            <w:r>
              <w:tab/>
              <w:t>100.0%</w:t>
            </w:r>
          </w:p>
        </w:tc>
        <w:tc>
          <w:tcPr>
            <w:tcW w:w="1984" w:type="dxa"/>
            <w:tcBorders>
              <w:top w:val="single" w:color="CE3429" w:sz="4" w:space="0"/>
              <w:left w:val="single" w:color="CE3429" w:sz="4" w:space="0"/>
              <w:bottom w:val="nil"/>
              <w:right w:val="single" w:color="CE3429" w:sz="4" w:space="0"/>
            </w:tcBorders>
            <w:shd w:val="clear" w:color="auto" w:fill="auto"/>
            <w:tcMar>
              <w:top w:w="80" w:type="dxa"/>
              <w:left w:w="80" w:type="dxa"/>
              <w:bottom w:w="80" w:type="dxa"/>
              <w:right w:w="80" w:type="dxa"/>
            </w:tcMar>
          </w:tcPr>
          <w:p w:rsidRPr="008304FB" w:rsidR="005F5A5F" w:rsidP="00B16E89" w:rsidRDefault="005F5A5F">
            <w:pPr>
              <w:jc w:val="right"/>
            </w:pPr>
          </w:p>
        </w:tc>
        <w:tc>
          <w:tcPr>
            <w:tcW w:w="1985" w:type="dxa"/>
            <w:tcBorders>
              <w:top w:val="single" w:color="CE3429" w:sz="4" w:space="0"/>
              <w:left w:val="single" w:color="CE3429" w:sz="4" w:space="0"/>
              <w:bottom w:val="nil"/>
              <w:right w:val="nil"/>
            </w:tcBorders>
            <w:shd w:val="clear" w:color="auto" w:fill="auto"/>
            <w:tcMar>
              <w:top w:w="80" w:type="dxa"/>
              <w:left w:w="80" w:type="dxa"/>
              <w:bottom w:w="80" w:type="dxa"/>
              <w:right w:w="80" w:type="dxa"/>
            </w:tcMar>
          </w:tcPr>
          <w:p w:rsidRPr="008304FB" w:rsidR="005F5A5F" w:rsidP="00B16E89" w:rsidRDefault="005F5A5F">
            <w:pPr>
              <w:jc w:val="right"/>
            </w:pPr>
          </w:p>
        </w:tc>
        <w:tc>
          <w:tcPr>
            <w:tcW w:w="1984" w:type="dxa"/>
            <w:tcBorders>
              <w:top w:val="single" w:color="CE3429" w:sz="4" w:space="0"/>
              <w:left w:val="single" w:color="CE3429" w:sz="4" w:space="0"/>
              <w:bottom w:val="nil"/>
              <w:right w:val="nil"/>
            </w:tcBorders>
            <w:shd w:val="clear" w:color="auto" w:fill="auto"/>
          </w:tcPr>
          <w:p w:rsidRPr="008304FB" w:rsidR="005F5A5F" w:rsidP="00B16E89" w:rsidRDefault="005F5A5F">
            <w:pPr>
              <w:jc w:val="right"/>
            </w:pPr>
          </w:p>
        </w:tc>
      </w:tr>
      <w:tr w:rsidR="005F5A5F" w:rsidTr="00E74E67">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5F5A5F" w:rsidRDefault="005F5A5F">
            <w:pPr>
              <w:pStyle w:val="BodyTextSpaceAfter"/>
              <w:tabs>
                <w:tab w:val="left" w:pos="1200"/>
              </w:tabs>
              <w:ind w:left="204"/>
              <w:rPr>
                <w:sz w:val="19"/>
              </w:rPr>
            </w:pPr>
            <w:r w:rsidRPr="005F5A5F">
              <w:rPr>
                <w:rStyle w:val="Bold"/>
                <w:sz w:val="19"/>
              </w:rPr>
              <w:t>Arrest</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5F5A5F"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3.9</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5F5A5F"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32.5</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5F5A5F"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63.6</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327D5">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5F5A5F" w:rsidRDefault="005F5A5F">
            <w:pPr>
              <w:pStyle w:val="BodyTextSpaceAfter"/>
              <w:tabs>
                <w:tab w:val="left" w:pos="1200"/>
              </w:tabs>
              <w:ind w:left="204"/>
              <w:rPr>
                <w:rStyle w:val="Bold"/>
                <w:sz w:val="19"/>
              </w:rPr>
            </w:pPr>
            <w:r w:rsidRPr="005F5A5F">
              <w:rPr>
                <w:rStyle w:val="Bold"/>
                <w:sz w:val="19"/>
              </w:rPr>
              <w:t>Summons</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2.5</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25.0</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72.6</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74E67">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5F5A5F" w:rsidRDefault="005F5A5F">
            <w:pPr>
              <w:pStyle w:val="BodyTextSpaceAfter"/>
              <w:tabs>
                <w:tab w:val="left" w:pos="1200"/>
              </w:tabs>
              <w:ind w:left="204"/>
              <w:rPr>
                <w:rStyle w:val="Bold"/>
                <w:sz w:val="19"/>
              </w:rPr>
            </w:pPr>
            <w:r w:rsidRPr="005F5A5F">
              <w:rPr>
                <w:rStyle w:val="Bold"/>
                <w:sz w:val="19"/>
              </w:rPr>
              <w:t>Caution/Warning</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1.9</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54.4</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43.7</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327D5">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5F5A5F" w:rsidRDefault="005F5A5F">
            <w:pPr>
              <w:pStyle w:val="BodyTextSpaceAfter"/>
              <w:tabs>
                <w:tab w:val="left" w:pos="1200"/>
              </w:tabs>
              <w:ind w:left="204"/>
              <w:rPr>
                <w:rStyle w:val="Bold"/>
                <w:sz w:val="19"/>
              </w:rPr>
            </w:pPr>
            <w:r w:rsidRPr="005F5A5F">
              <w:rPr>
                <w:rStyle w:val="Bold"/>
                <w:sz w:val="19"/>
              </w:rPr>
              <w:t>Other</w:t>
            </w:r>
            <w:r w:rsidRPr="005F5A5F">
              <w:rPr>
                <w:rStyle w:val="Bold"/>
                <w:sz w:val="19"/>
                <w:vertAlign w:val="superscript"/>
              </w:rPr>
              <w:t>1</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3.1</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32.2</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64.7</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74E67">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5F5A5F" w:rsidRDefault="005F5A5F">
            <w:pPr>
              <w:pStyle w:val="BodyTextSpaceAfter"/>
              <w:tabs>
                <w:tab w:val="left" w:pos="1200"/>
              </w:tabs>
              <w:ind w:left="204"/>
              <w:rPr>
                <w:rStyle w:val="Bold"/>
                <w:sz w:val="19"/>
              </w:rPr>
            </w:pPr>
            <w:r w:rsidRPr="005F5A5F">
              <w:rPr>
                <w:rStyle w:val="Bold"/>
                <w:sz w:val="19"/>
              </w:rPr>
              <w:t>Intent to summons</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2.9</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46.5</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50.6</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327D5">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5F5A5F" w:rsidRDefault="005F5A5F">
            <w:pPr>
              <w:pStyle w:val="BodyTextSpaceAfter"/>
              <w:tabs>
                <w:tab w:val="left" w:pos="1200"/>
              </w:tabs>
              <w:ind w:left="204"/>
              <w:rPr>
                <w:rStyle w:val="Bold"/>
                <w:i/>
                <w:sz w:val="19"/>
              </w:rPr>
            </w:pPr>
            <w:r w:rsidRPr="005F5A5F">
              <w:rPr>
                <w:rStyle w:val="Bold"/>
                <w:i/>
                <w:sz w:val="19"/>
              </w:rPr>
              <w:t>Subtotal</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3.1</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34.4</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62.5</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74E67">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005F5A5F" w:rsidP="00B16E89" w:rsidRDefault="005F5A5F">
            <w:pPr>
              <w:pStyle w:val="BodyTextSpaceAfter"/>
              <w:tabs>
                <w:tab w:val="left" w:pos="1200"/>
              </w:tabs>
              <w:rPr>
                <w:rStyle w:val="Bold"/>
              </w:rPr>
            </w:pPr>
            <w:r>
              <w:rPr>
                <w:rStyle w:val="Bold"/>
              </w:rPr>
              <w:t>Female</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 </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 </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 </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 </w:t>
            </w:r>
          </w:p>
        </w:tc>
      </w:tr>
      <w:tr w:rsidR="005F5A5F" w:rsidTr="00E327D5">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B16E89" w:rsidRDefault="005F5A5F">
            <w:pPr>
              <w:pStyle w:val="BodyTextSpaceAfter"/>
              <w:tabs>
                <w:tab w:val="left" w:pos="1200"/>
              </w:tabs>
              <w:ind w:left="204"/>
              <w:rPr>
                <w:sz w:val="19"/>
              </w:rPr>
            </w:pPr>
            <w:r w:rsidRPr="005F5A5F">
              <w:rPr>
                <w:rStyle w:val="Bold"/>
                <w:sz w:val="19"/>
              </w:rPr>
              <w:t>Arrest</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7.1</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30.0</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62.9</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74E67">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B16E89" w:rsidRDefault="005F5A5F">
            <w:pPr>
              <w:pStyle w:val="BodyTextSpaceAfter"/>
              <w:tabs>
                <w:tab w:val="left" w:pos="1200"/>
              </w:tabs>
              <w:ind w:left="204"/>
              <w:rPr>
                <w:rStyle w:val="Bold"/>
                <w:sz w:val="19"/>
              </w:rPr>
            </w:pPr>
            <w:r w:rsidRPr="005F5A5F">
              <w:rPr>
                <w:rStyle w:val="Bold"/>
                <w:sz w:val="19"/>
              </w:rPr>
              <w:t>Summons</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4.2</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22.4</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73.4</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327D5">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B16E89" w:rsidRDefault="005F5A5F">
            <w:pPr>
              <w:pStyle w:val="BodyTextSpaceAfter"/>
              <w:tabs>
                <w:tab w:val="left" w:pos="1200"/>
              </w:tabs>
              <w:ind w:left="204"/>
              <w:rPr>
                <w:rStyle w:val="Bold"/>
                <w:sz w:val="19"/>
              </w:rPr>
            </w:pPr>
            <w:r w:rsidRPr="005F5A5F">
              <w:rPr>
                <w:rStyle w:val="Bold"/>
                <w:sz w:val="19"/>
              </w:rPr>
              <w:t>Caution/Warning</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3.2</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52.6</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44.2</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74E67">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B16E89" w:rsidRDefault="005F5A5F">
            <w:pPr>
              <w:pStyle w:val="BodyTextSpaceAfter"/>
              <w:tabs>
                <w:tab w:val="left" w:pos="1200"/>
              </w:tabs>
              <w:ind w:left="204"/>
              <w:rPr>
                <w:rStyle w:val="Bold"/>
                <w:sz w:val="19"/>
              </w:rPr>
            </w:pPr>
            <w:r w:rsidRPr="005F5A5F">
              <w:rPr>
                <w:rStyle w:val="Bold"/>
                <w:sz w:val="19"/>
              </w:rPr>
              <w:t>Other</w:t>
            </w:r>
            <w:r w:rsidRPr="005F5A5F">
              <w:rPr>
                <w:rStyle w:val="Bold"/>
                <w:sz w:val="19"/>
                <w:vertAlign w:val="superscript"/>
              </w:rPr>
              <w:t>1</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6.5</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27.4</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66.1</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327D5">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B16E89" w:rsidRDefault="005F5A5F">
            <w:pPr>
              <w:pStyle w:val="BodyTextSpaceAfter"/>
              <w:tabs>
                <w:tab w:val="left" w:pos="1200"/>
              </w:tabs>
              <w:ind w:left="204"/>
              <w:rPr>
                <w:rStyle w:val="Bold"/>
                <w:sz w:val="19"/>
              </w:rPr>
            </w:pPr>
            <w:r w:rsidRPr="005F5A5F">
              <w:rPr>
                <w:rStyle w:val="Bold"/>
                <w:sz w:val="19"/>
              </w:rPr>
              <w:t>Intent to summons</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4.2</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45.2</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50.6</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005F5A5F" w:rsidTr="00E74E67">
        <w:trPr>
          <w:trHeight w:val="323" w:hRule="exact"/>
        </w:trPr>
        <w:tc>
          <w:tcPr>
            <w:tcW w:w="1843" w:type="dxa"/>
            <w:tcBorders>
              <w:top w:val="nil"/>
              <w:left w:val="nil"/>
              <w:bottom w:val="nil"/>
              <w:right w:val="single" w:color="CE3429" w:sz="4" w:space="0"/>
            </w:tcBorders>
            <w:shd w:val="clear" w:color="auto" w:fill="auto"/>
            <w:tcMar>
              <w:top w:w="80" w:type="dxa"/>
              <w:left w:w="80" w:type="dxa"/>
              <w:bottom w:w="80" w:type="dxa"/>
              <w:right w:w="80" w:type="dxa"/>
            </w:tcMar>
          </w:tcPr>
          <w:p w:rsidRPr="005F5A5F" w:rsidR="005F5A5F" w:rsidP="00B16E89" w:rsidRDefault="005F5A5F">
            <w:pPr>
              <w:pStyle w:val="BodyTextSpaceAfter"/>
              <w:tabs>
                <w:tab w:val="left" w:pos="1200"/>
              </w:tabs>
              <w:ind w:left="204"/>
              <w:rPr>
                <w:rStyle w:val="Bold"/>
                <w:i/>
                <w:sz w:val="19"/>
              </w:rPr>
            </w:pPr>
            <w:r w:rsidRPr="005F5A5F">
              <w:rPr>
                <w:rStyle w:val="Bold"/>
                <w:i/>
                <w:sz w:val="19"/>
              </w:rPr>
              <w:t>Subtotal</w:t>
            </w:r>
          </w:p>
        </w:tc>
        <w:tc>
          <w:tcPr>
            <w:tcW w:w="1985"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5.2</w:t>
            </w:r>
          </w:p>
        </w:tc>
        <w:tc>
          <w:tcPr>
            <w:tcW w:w="1984"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32.9</w:t>
            </w:r>
          </w:p>
        </w:tc>
        <w:tc>
          <w:tcPr>
            <w:tcW w:w="1985"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5F5A5F" w:rsidP="00B16E89" w:rsidRDefault="005F5A5F">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61.9</w:t>
            </w:r>
          </w:p>
        </w:tc>
        <w:tc>
          <w:tcPr>
            <w:tcW w:w="1984" w:type="dxa"/>
            <w:tcBorders>
              <w:top w:val="nil"/>
              <w:left w:val="single" w:color="CE3429" w:sz="4" w:space="0"/>
              <w:bottom w:val="nil"/>
              <w:right w:val="nil"/>
            </w:tcBorders>
            <w:shd w:val="clear" w:color="auto" w:fill="auto"/>
            <w:vAlign w:val="center"/>
          </w:tcPr>
          <w:p w:rsidRPr="005F5A5F" w:rsidR="005F5A5F" w:rsidP="005F5A5F" w:rsidRDefault="005F5A5F">
            <w:pPr>
              <w:ind w:right="142"/>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r w:rsidRPr="005F5A5F" w:rsidR="005F5A5F" w:rsidTr="00E74E67">
        <w:trPr>
          <w:trHeight w:val="323" w:hRule="exact"/>
        </w:trPr>
        <w:tc>
          <w:tcPr>
            <w:tcW w:w="1843" w:type="dxa"/>
            <w:tcBorders>
              <w:top w:val="nil"/>
              <w:left w:val="nil"/>
              <w:bottom w:val="single" w:color="CE3429" w:sz="4" w:space="0"/>
              <w:right w:val="single" w:color="CE3429" w:sz="4" w:space="0"/>
            </w:tcBorders>
            <w:shd w:val="clear" w:color="auto" w:fill="auto"/>
            <w:tcMar>
              <w:top w:w="80" w:type="dxa"/>
              <w:left w:w="80" w:type="dxa"/>
              <w:bottom w:w="80" w:type="dxa"/>
              <w:right w:w="80" w:type="dxa"/>
            </w:tcMar>
          </w:tcPr>
          <w:p w:rsidRPr="005F5A5F" w:rsidR="005F5A5F" w:rsidP="00B16E89" w:rsidRDefault="005F5A5F">
            <w:pPr>
              <w:pStyle w:val="BodyTextSpaceAfter"/>
              <w:rPr>
                <w:b/>
              </w:rPr>
            </w:pPr>
            <w:r w:rsidRPr="005F5A5F">
              <w:rPr>
                <w:rStyle w:val="Bold"/>
                <w:b/>
              </w:rPr>
              <w:t>Total</w:t>
            </w:r>
            <w:r w:rsidRPr="005F5A5F">
              <w:rPr>
                <w:rStyle w:val="Bold"/>
                <w:b/>
                <w:vertAlign w:val="superscript"/>
              </w:rPr>
              <w:t>2</w:t>
            </w:r>
          </w:p>
        </w:tc>
        <w:tc>
          <w:tcPr>
            <w:tcW w:w="1985" w:type="dxa"/>
            <w:tcBorders>
              <w:top w:val="nil"/>
              <w:left w:val="single" w:color="CE3429" w:sz="4" w:space="0"/>
              <w:bottom w:val="single" w:color="CE3429" w:sz="4" w:space="0"/>
              <w:right w:val="single" w:color="CE3429" w:sz="4" w:space="0"/>
            </w:tcBorders>
            <w:shd w:val="clear" w:color="auto" w:fill="auto"/>
            <w:tcMar>
              <w:top w:w="80" w:type="dxa"/>
              <w:left w:w="80" w:type="dxa"/>
              <w:bottom w:w="80" w:type="dxa"/>
              <w:right w:w="80" w:type="dxa"/>
            </w:tcMar>
          </w:tcPr>
          <w:p w:rsidRPr="005F5A5F" w:rsidR="005F5A5F" w:rsidP="00B16E89" w:rsidRDefault="005F5A5F">
            <w:pPr>
              <w:jc w:val="right"/>
              <w:rPr>
                <w:rFonts w:ascii="Roboto Condensed Light" w:hAnsi="Roboto Condensed Light"/>
                <w:b/>
                <w:sz w:val="22"/>
                <w:szCs w:val="22"/>
              </w:rPr>
            </w:pPr>
            <w:r w:rsidRPr="005F5A5F">
              <w:rPr>
                <w:rFonts w:ascii="Roboto Condensed Light" w:hAnsi="Roboto Condensed Light"/>
                <w:b/>
                <w:sz w:val="22"/>
                <w:szCs w:val="22"/>
              </w:rPr>
              <w:t>3.5</w:t>
            </w:r>
          </w:p>
        </w:tc>
        <w:tc>
          <w:tcPr>
            <w:tcW w:w="1984" w:type="dxa"/>
            <w:tcBorders>
              <w:top w:val="nil"/>
              <w:left w:val="single" w:color="CE3429" w:sz="4" w:space="0"/>
              <w:bottom w:val="single" w:color="CE3429" w:sz="4" w:space="0"/>
              <w:right w:val="single" w:color="CE3429" w:sz="4" w:space="0"/>
            </w:tcBorders>
            <w:shd w:val="clear" w:color="auto" w:fill="auto"/>
            <w:tcMar>
              <w:top w:w="80" w:type="dxa"/>
              <w:left w:w="80" w:type="dxa"/>
              <w:bottom w:w="80" w:type="dxa"/>
              <w:right w:w="80" w:type="dxa"/>
            </w:tcMar>
          </w:tcPr>
          <w:p w:rsidRPr="005F5A5F" w:rsidR="005F5A5F" w:rsidP="00B16E89" w:rsidRDefault="005F5A5F">
            <w:pPr>
              <w:jc w:val="right"/>
              <w:rPr>
                <w:rFonts w:ascii="Roboto Condensed Light" w:hAnsi="Roboto Condensed Light"/>
                <w:b/>
                <w:sz w:val="22"/>
                <w:szCs w:val="22"/>
              </w:rPr>
            </w:pPr>
            <w:r w:rsidRPr="005F5A5F">
              <w:rPr>
                <w:rFonts w:ascii="Roboto Condensed Light" w:hAnsi="Roboto Condensed Light"/>
                <w:b/>
                <w:sz w:val="22"/>
                <w:szCs w:val="22"/>
              </w:rPr>
              <w:t>34.1</w:t>
            </w:r>
          </w:p>
        </w:tc>
        <w:tc>
          <w:tcPr>
            <w:tcW w:w="1985" w:type="dxa"/>
            <w:tcBorders>
              <w:top w:val="nil"/>
              <w:left w:val="single" w:color="CE3429" w:sz="4" w:space="0"/>
              <w:bottom w:val="single" w:color="CE3429" w:sz="4" w:space="0"/>
              <w:right w:val="nil"/>
            </w:tcBorders>
            <w:shd w:val="clear" w:color="auto" w:fill="auto"/>
            <w:tcMar>
              <w:top w:w="80" w:type="dxa"/>
              <w:left w:w="80" w:type="dxa"/>
              <w:bottom w:w="80" w:type="dxa"/>
              <w:right w:w="80" w:type="dxa"/>
            </w:tcMar>
          </w:tcPr>
          <w:p w:rsidRPr="005F5A5F" w:rsidR="005F5A5F" w:rsidP="00B16E89" w:rsidRDefault="005F5A5F">
            <w:pPr>
              <w:jc w:val="right"/>
              <w:rPr>
                <w:rFonts w:ascii="Roboto Condensed Light" w:hAnsi="Roboto Condensed Light"/>
                <w:b/>
                <w:sz w:val="22"/>
                <w:szCs w:val="22"/>
              </w:rPr>
            </w:pPr>
            <w:r w:rsidRPr="005F5A5F">
              <w:rPr>
                <w:rFonts w:ascii="Roboto Condensed Light" w:hAnsi="Roboto Condensed Light"/>
                <w:b/>
                <w:sz w:val="22"/>
                <w:szCs w:val="22"/>
              </w:rPr>
              <w:t>62.4</w:t>
            </w:r>
          </w:p>
        </w:tc>
        <w:tc>
          <w:tcPr>
            <w:tcW w:w="1984" w:type="dxa"/>
            <w:tcBorders>
              <w:top w:val="nil"/>
              <w:left w:val="single" w:color="CE3429" w:sz="4" w:space="0"/>
              <w:bottom w:val="single" w:color="CE3429" w:sz="4" w:space="0"/>
              <w:right w:val="nil"/>
            </w:tcBorders>
            <w:shd w:val="clear" w:color="auto" w:fill="auto"/>
          </w:tcPr>
          <w:p w:rsidRPr="005F5A5F" w:rsidR="005F5A5F" w:rsidP="005F5A5F" w:rsidRDefault="005F5A5F">
            <w:pPr>
              <w:ind w:right="142"/>
              <w:jc w:val="right"/>
              <w:rPr>
                <w:rFonts w:ascii="Roboto Condensed Light" w:hAnsi="Roboto Condensed Light"/>
                <w:b/>
                <w:sz w:val="22"/>
                <w:szCs w:val="22"/>
              </w:rPr>
            </w:pPr>
            <w:r w:rsidRPr="005F5A5F">
              <w:rPr>
                <w:rFonts w:ascii="Roboto Condensed Light" w:hAnsi="Roboto Condensed Light"/>
                <w:b/>
                <w:sz w:val="22"/>
                <w:szCs w:val="22"/>
              </w:rPr>
              <w:t>100.0</w:t>
            </w:r>
          </w:p>
        </w:tc>
      </w:tr>
    </w:tbl>
    <w:p w:rsidRPr="005F5A5F" w:rsidR="005F5A5F" w:rsidP="005F5A5F" w:rsidRDefault="005F5A5F">
      <w:pPr>
        <w:pStyle w:val="Footnote"/>
        <w:spacing w:after="0" w:line="240" w:lineRule="auto"/>
        <w:ind w:left="284" w:hanging="284"/>
        <w:rPr>
          <w:b/>
        </w:rPr>
      </w:pPr>
    </w:p>
    <w:p w:rsidR="005F5A5F" w:rsidP="005F5A5F" w:rsidRDefault="005F5A5F">
      <w:pPr>
        <w:pStyle w:val="Footnote"/>
        <w:spacing w:after="0" w:line="240" w:lineRule="auto"/>
      </w:pPr>
      <w:r>
        <w:t>1</w:t>
      </w:r>
      <w:r w:rsidRPr="000426E1">
        <w:tab/>
      </w:r>
      <w:r>
        <w:t>The category 'Other' includes penalty infringement notice, not authorised, warrant Issued, notice to appear, presentment and other statuses.</w:t>
      </w:r>
      <w:r w:rsidRPr="000426E1">
        <w:t xml:space="preserve"> </w:t>
      </w:r>
    </w:p>
    <w:p w:rsidR="005F5A5F" w:rsidP="005F5A5F" w:rsidRDefault="005F5A5F">
      <w:pPr>
        <w:pStyle w:val="Footnote"/>
        <w:spacing w:after="0" w:line="240" w:lineRule="auto"/>
      </w:pPr>
      <w:r>
        <w:t>2</w:t>
      </w:r>
      <w:r w:rsidRPr="000426E1">
        <w:tab/>
      </w:r>
      <w:r>
        <w:t>Includes victim reports with an unknown sex.</w:t>
      </w:r>
      <w:r w:rsidRPr="000426E1">
        <w:t xml:space="preserve"> </w:t>
      </w:r>
    </w:p>
    <w:p w:rsidRPr="000426E1" w:rsidR="005F5A5F" w:rsidP="005F5A5F" w:rsidRDefault="005F5A5F">
      <w:pPr>
        <w:pStyle w:val="Footnote"/>
        <w:spacing w:after="0" w:line="240" w:lineRule="auto"/>
      </w:pPr>
      <w:r>
        <w:t>Data extracted from LEAP on 18 January 2016 and may be subject to variation.</w:t>
      </w:r>
    </w:p>
    <w:p w:rsidR="005F5A5F" w:rsidP="005F5A5F" w:rsidRDefault="005F5A5F">
      <w:pPr>
        <w:pStyle w:val="BodyTextSpaceAfter"/>
      </w:pPr>
    </w:p>
    <w:p w:rsidR="005F5A5F" w:rsidP="005F5A5F" w:rsidRDefault="005F5A5F">
      <w:pPr>
        <w:pStyle w:val="BodyTextSpaceAfter"/>
      </w:pPr>
      <w:r w:rsidRPr="005F5A5F">
        <w:t xml:space="preserve">There are some instances where unknown values may not indicate a data recording issue. For ex-ample, if an offender is proceeded against via summons </w:t>
      </w:r>
      <w:r w:rsidR="00E7259D">
        <w:t>and there may not be a face to face</w:t>
      </w:r>
      <w:r w:rsidRPr="005F5A5F">
        <w:t xml:space="preserve"> opportunity to ask the person the ABS SIQ, unknow</w:t>
      </w:r>
      <w:r>
        <w:t xml:space="preserve">n values are acceptable. Table </w:t>
      </w:r>
      <w:r w:rsidR="00E327D5">
        <w:t>2</w:t>
      </w:r>
      <w:r w:rsidRPr="005F5A5F">
        <w:t xml:space="preserve"> p</w:t>
      </w:r>
      <w:r>
        <w:t>rovides an indication of the pro</w:t>
      </w:r>
      <w:r w:rsidRPr="005F5A5F">
        <w:t>portion of missing</w:t>
      </w:r>
      <w:r w:rsidR="00E7259D">
        <w:t xml:space="preserve"> or unknown</w:t>
      </w:r>
      <w:r w:rsidRPr="005F5A5F">
        <w:t xml:space="preserve"> data for alleged offenders by the action that had been taken by police to that point in time. While unknown</w:t>
      </w:r>
      <w:r w:rsidR="00E7259D">
        <w:t xml:space="preserve"> values</w:t>
      </w:r>
      <w:r w:rsidRPr="005F5A5F">
        <w:t>s</w:t>
      </w:r>
      <w:r w:rsidR="00E7259D">
        <w:t xml:space="preserve"> are more common</w:t>
      </w:r>
      <w:r w:rsidRPr="005F5A5F">
        <w:t xml:space="preserve"> for offenders where a summons has been issued (72-73%), proportions of unknown values where an arrest has been recorded remain at above 60%. </w:t>
      </w:r>
    </w:p>
    <w:p w:rsidR="00E327D5" w:rsidP="00E327D5" w:rsidRDefault="00E327D5">
      <w:pPr>
        <w:pStyle w:val="Heading2"/>
      </w:pPr>
      <w:bookmarkStart w:id="15" w:name="_Toc452735094"/>
      <w:r>
        <w:t>3.2 Summary of current data quality</w:t>
      </w:r>
      <w:bookmarkEnd w:id="15"/>
    </w:p>
    <w:p w:rsidR="00E327D5" w:rsidP="005F5A5F" w:rsidRDefault="00E327D5">
      <w:pPr>
        <w:pStyle w:val="BodyTextSpaceAfter"/>
      </w:pPr>
      <w:r>
        <w:t>T</w:t>
      </w:r>
      <w:r w:rsidR="0058459E">
        <w:t xml:space="preserve">he </w:t>
      </w:r>
      <w:r w:rsidR="00E7259D">
        <w:t>CSA</w:t>
      </w:r>
      <w:r w:rsidRPr="00E327D5">
        <w:t xml:space="preserve"> has found that there are gaps in the data currently captured by Victoria Police, suggesting that the ABS SIQ is not asked on each occasion or is not being routinely captured in the LEAP system. </w:t>
      </w:r>
      <w:r w:rsidR="001001F3">
        <w:t xml:space="preserve">The Agency </w:t>
      </w:r>
      <w:r w:rsidRPr="00E327D5">
        <w:t xml:space="preserve">acknowledges that current limitations within the LEAP system make this information challenging to capture efficiently.  As a result of the current </w:t>
      </w:r>
      <w:r w:rsidR="00BF5569">
        <w:t xml:space="preserve">data quality challenges, the Agency is not </w:t>
      </w:r>
      <w:r w:rsidRPr="00E327D5">
        <w:t xml:space="preserve"> including recorded crime statistics relating to Aboriginal and Torres Strait Islander peoples in</w:t>
      </w:r>
      <w:r w:rsidR="00BF5569">
        <w:t xml:space="preserve"> the main statistical releases</w:t>
      </w:r>
      <w:r w:rsidRPr="00E327D5">
        <w:t xml:space="preserve">, due to concerns that they </w:t>
      </w:r>
      <w:r>
        <w:t>may</w:t>
      </w:r>
      <w:r w:rsidRPr="00E327D5">
        <w:t xml:space="preserve"> not representative. </w:t>
      </w:r>
    </w:p>
    <w:p w:rsidR="00E327D5" w:rsidP="005F5A5F" w:rsidRDefault="00E327D5">
      <w:pPr>
        <w:pStyle w:val="BodyTextSpaceAfter"/>
      </w:pPr>
    </w:p>
    <w:p w:rsidR="00E327D5" w:rsidP="00E327D5" w:rsidRDefault="00E327D5">
      <w:pPr>
        <w:pStyle w:val="Heading1"/>
      </w:pPr>
      <w:bookmarkStart w:id="16" w:name="_Toc452735095"/>
      <w:r>
        <w:t>4. Future opportunities to improve Aboriginal and Torres Strait Islander recorded crime statistics</w:t>
      </w:r>
      <w:bookmarkEnd w:id="16"/>
    </w:p>
    <w:p w:rsidR="00E327D5" w:rsidP="00E327D5" w:rsidRDefault="00E327D5">
      <w:pPr>
        <w:pStyle w:val="Heading2"/>
      </w:pPr>
      <w:bookmarkStart w:id="17" w:name="_Toc452735096"/>
      <w:r>
        <w:t>4.1 Improving the Input</w:t>
      </w:r>
      <w:bookmarkEnd w:id="17"/>
    </w:p>
    <w:p w:rsidR="00E327D5" w:rsidP="005F5A5F" w:rsidRDefault="00E327D5">
      <w:pPr>
        <w:pStyle w:val="BodyTextSpaceAfter"/>
      </w:pPr>
      <w:r w:rsidRPr="00E327D5">
        <w:t>Change</w:t>
      </w:r>
      <w:r w:rsidR="008D46F3">
        <w:t>s</w:t>
      </w:r>
      <w:r w:rsidRPr="00E327D5">
        <w:t xml:space="preserve"> to the way information is collected and stored requires commitment, and sometimes investment, to bring about cultural and procedural change. Victoria Pol</w:t>
      </w:r>
      <w:r w:rsidR="00E7259D">
        <w:t xml:space="preserve">ice are planning significant information technology </w:t>
      </w:r>
      <w:r w:rsidRPr="00E327D5">
        <w:t xml:space="preserve">and business progress transformation </w:t>
      </w:r>
      <w:r w:rsidR="00F57E42">
        <w:t>as part of their Policing Infor</w:t>
      </w:r>
      <w:r w:rsidRPr="00E327D5">
        <w:t>mation Process and Practice Reform Program (Victoria Police, 2015:32). This program will in part redesign Victoria Police’s IT infrastructure and rel</w:t>
      </w:r>
      <w:r w:rsidR="008C7B50">
        <w:t>ated business processes. The program pre</w:t>
      </w:r>
      <w:r w:rsidRPr="00E327D5">
        <w:t xml:space="preserve">sents an opportunity for a future crime recording system and process to enable the easy collection and </w:t>
      </w:r>
      <w:r w:rsidR="00E7259D">
        <w:t xml:space="preserve">appropriate </w:t>
      </w:r>
      <w:r w:rsidRPr="00E327D5">
        <w:t xml:space="preserve">storage </w:t>
      </w:r>
      <w:r w:rsidR="008C7B50">
        <w:t xml:space="preserve">of </w:t>
      </w:r>
      <w:r w:rsidRPr="00E327D5">
        <w:t>this information.</w:t>
      </w:r>
    </w:p>
    <w:p w:rsidR="00E327D5" w:rsidP="00E327D5" w:rsidRDefault="00E327D5">
      <w:pPr>
        <w:pStyle w:val="Heading2"/>
      </w:pPr>
      <w:bookmarkStart w:id="18" w:name="_Toc452735097"/>
      <w:r>
        <w:t>4.2 Improving the output</w:t>
      </w:r>
      <w:bookmarkEnd w:id="18"/>
    </w:p>
    <w:p w:rsidR="00E327D5" w:rsidP="00E327D5" w:rsidRDefault="00E327D5">
      <w:pPr>
        <w:pStyle w:val="BodyTextSpaceAfter"/>
      </w:pPr>
      <w:r>
        <w:t>While the quality of the data input by Victoria Police members in relation to Indigenous Status remain at current levels, the Crime Statistics Agency has identified three possible options for presentin</w:t>
      </w:r>
      <w:r w:rsidR="007F77A6">
        <w:t xml:space="preserve">g this information. </w:t>
      </w:r>
      <w:r w:rsidR="00E7259D">
        <w:t xml:space="preserve">These methods </w:t>
      </w:r>
      <w:r>
        <w:t xml:space="preserve">may artificially ‘improve’ the completeness of this data through various methods of imputation and derivation. These methods involve in some way using assumptions from available pieces of information to ‘fill in the gaps’ of the missing data. </w:t>
      </w:r>
    </w:p>
    <w:p w:rsidR="00E327D5" w:rsidP="00E327D5" w:rsidRDefault="00E327D5">
      <w:pPr>
        <w:pStyle w:val="BodyTextSpaceAfter"/>
      </w:pPr>
      <w:r>
        <w:t xml:space="preserve">In some instances, these methods may result in </w:t>
      </w:r>
      <w:r w:rsidR="00E7259D">
        <w:t>false positive indentifications</w:t>
      </w:r>
      <w:r>
        <w:t xml:space="preserve"> (for example, a person being identified as Aboriginal </w:t>
      </w:r>
      <w:r w:rsidR="00F629F0">
        <w:t>and/</w:t>
      </w:r>
      <w:r>
        <w:t xml:space="preserve">or Torres Strait Islander on an occasion when they may not have self-identified as Aboriginal </w:t>
      </w:r>
      <w:r w:rsidR="00F629F0">
        <w:t>and/</w:t>
      </w:r>
      <w:r>
        <w:t>or Torres Strait Islander</w:t>
      </w:r>
      <w:r w:rsidR="00EE0D9F">
        <w:t>,</w:t>
      </w:r>
      <w:r>
        <w:t xml:space="preserve"> if they had the opportunity to do so</w:t>
      </w:r>
      <w:r w:rsidR="00E7259D">
        <w:t xml:space="preserve">. In other instances, there may be some </w:t>
      </w:r>
      <w:r>
        <w:t>false negative</w:t>
      </w:r>
      <w:r w:rsidR="00E7259D">
        <w:t xml:space="preserve"> identifications</w:t>
      </w:r>
      <w:r>
        <w:t xml:space="preserve"> (where a person is not identified as Aboriginal </w:t>
      </w:r>
      <w:r w:rsidR="00F629F0">
        <w:t>and/</w:t>
      </w:r>
      <w:r>
        <w:t xml:space="preserve">or Torres Strait Islander, but they may have self-identified as Aboriginal </w:t>
      </w:r>
      <w:r w:rsidR="00F629F0">
        <w:t>and/</w:t>
      </w:r>
      <w:r>
        <w:t>or Torres Strait</w:t>
      </w:r>
      <w:r w:rsidR="00E7259D">
        <w:t xml:space="preserve"> Islander if they had the oppor</w:t>
      </w:r>
      <w:r>
        <w:t xml:space="preserve">tunity to do so). </w:t>
      </w:r>
      <w:r w:rsidR="00EE0D9F">
        <w:t>Data</w:t>
      </w:r>
      <w:r>
        <w:t xml:space="preserve"> entry errors may also impact upon the accuracy of the data produced through these methods.</w:t>
      </w:r>
      <w:r w:rsidR="00E7259D">
        <w:t>A</w:t>
      </w:r>
      <w:r>
        <w:t xml:space="preserve">ll of these methods </w:t>
      </w:r>
      <w:r w:rsidR="00E7259D">
        <w:t xml:space="preserve">involve </w:t>
      </w:r>
      <w:r>
        <w:t>a compromise between a desire to improve the dat</w:t>
      </w:r>
      <w:r w:rsidR="00E7259D">
        <w:t>a to make it more meaningful or</w:t>
      </w:r>
      <w:r>
        <w:t xml:space="preserve"> fit for use </w:t>
      </w:r>
      <w:r w:rsidR="00E7259D">
        <w:t xml:space="preserve">maintaining the ability for people to </w:t>
      </w:r>
      <w:r>
        <w:t xml:space="preserve">self-identify as Aboriginal </w:t>
      </w:r>
      <w:r w:rsidR="00E7259D">
        <w:t>and/</w:t>
      </w:r>
      <w:r>
        <w:t xml:space="preserve">or Torres Strait Islanders within an interaction. </w:t>
      </w:r>
    </w:p>
    <w:p w:rsidR="00E327D5" w:rsidP="00E327D5" w:rsidRDefault="00E327D5">
      <w:pPr>
        <w:pStyle w:val="BodyTextSpaceAfter"/>
      </w:pPr>
      <w:r>
        <w:t>The three options for consideration are:</w:t>
      </w:r>
    </w:p>
    <w:p w:rsidR="00E327D5" w:rsidP="00E327D5" w:rsidRDefault="008B3EDB">
      <w:pPr>
        <w:pStyle w:val="BulletText"/>
      </w:pPr>
      <w:r>
        <w:t>•</w:t>
      </w:r>
      <w:r>
        <w:tab/>
        <w:t>an ‘ever-</w:t>
      </w:r>
      <w:r w:rsidR="00E327D5">
        <w:t>identified’ rule</w:t>
      </w:r>
    </w:p>
    <w:p w:rsidR="00E327D5" w:rsidP="00E327D5" w:rsidRDefault="00E327D5">
      <w:pPr>
        <w:pStyle w:val="BulletText"/>
      </w:pPr>
      <w:r>
        <w:t>•</w:t>
      </w:r>
      <w:r>
        <w:tab/>
        <w:t>a ‘most recent identification’ rule</w:t>
      </w:r>
    </w:p>
    <w:p w:rsidR="00E327D5" w:rsidP="00E327D5" w:rsidRDefault="00E327D5">
      <w:pPr>
        <w:pStyle w:val="BulletText"/>
      </w:pPr>
      <w:r>
        <w:t>•</w:t>
      </w:r>
      <w:r>
        <w:tab/>
        <w:t>a ‘most frequent’ rule.</w:t>
      </w:r>
    </w:p>
    <w:p w:rsidR="00E327D5" w:rsidP="00E327D5" w:rsidRDefault="00E327D5">
      <w:pPr>
        <w:pStyle w:val="BodyTextSpaceAfter"/>
      </w:pPr>
    </w:p>
    <w:p w:rsidR="00E327D5" w:rsidP="00E327D5" w:rsidRDefault="00E327D5">
      <w:pPr>
        <w:pStyle w:val="Heading3"/>
      </w:pPr>
      <w:bookmarkStart w:id="19" w:name="_Toc452735098"/>
      <w:r>
        <w:t>4.2.1 Option 1 – Application of an ‘ever-identified’ rule</w:t>
      </w:r>
      <w:bookmarkEnd w:id="19"/>
    </w:p>
    <w:p w:rsidR="00E327D5" w:rsidP="00E327D5" w:rsidRDefault="00E7259D">
      <w:pPr>
        <w:pStyle w:val="BodyTextSpaceAfter"/>
      </w:pPr>
      <w:r>
        <w:t>Under this rule, i</w:t>
      </w:r>
      <w:r w:rsidR="00E327D5">
        <w:t xml:space="preserve">f a person is identified on one occasion as Aboriginal </w:t>
      </w:r>
      <w:r>
        <w:t>and/</w:t>
      </w:r>
      <w:r w:rsidR="00E327D5">
        <w:t xml:space="preserve">or Torres Strait Islander in the current recorded crime dataset, then this identification is carried across all of the person’s </w:t>
      </w:r>
      <w:r>
        <w:t xml:space="preserve">other </w:t>
      </w:r>
      <w:r w:rsidR="00E327D5">
        <w:t xml:space="preserve">records in the dataset. This applies regardless of whether the person is asked their status as a victim or an offender. Figure 2 provides an illustration of one scenario where this counting rule has been applied. </w:t>
      </w:r>
    </w:p>
    <w:p w:rsidR="00E327D5" w:rsidP="00E327D5" w:rsidRDefault="00E7259D">
      <w:pPr>
        <w:pStyle w:val="BodyTextSpaceAfter"/>
      </w:pPr>
      <w:r>
        <w:t>T</w:t>
      </w:r>
      <w:r w:rsidR="00E327D5">
        <w:t xml:space="preserve">his technique </w:t>
      </w:r>
      <w:r>
        <w:t xml:space="preserve">reduces the number of unknown values for people </w:t>
      </w:r>
      <w:r w:rsidR="00E327D5">
        <w:t xml:space="preserve">with at least one meaningful response recorded </w:t>
      </w:r>
      <w:r w:rsidR="007B3E99">
        <w:t>for the ABS SIQ</w:t>
      </w:r>
      <w:r w:rsidR="00E327D5">
        <w:t xml:space="preserve"> </w:t>
      </w:r>
      <w:r w:rsidR="00CC43D4">
        <w:t xml:space="preserve">(Yes or No) and </w:t>
      </w:r>
      <w:r w:rsidR="007B3E99">
        <w:t xml:space="preserve">who have </w:t>
      </w:r>
      <w:r w:rsidR="00CC43D4">
        <w:t>multiple appear</w:t>
      </w:r>
      <w:r w:rsidR="007B3E99">
        <w:t>ances in the dataset. T</w:t>
      </w:r>
      <w:r w:rsidR="008B3EDB">
        <w:t>he ever-</w:t>
      </w:r>
      <w:r w:rsidR="00E327D5">
        <w:t>identified rule has received criticism in some applications</w:t>
      </w:r>
      <w:r w:rsidR="007B3E99">
        <w:t>, however</w:t>
      </w:r>
      <w:r w:rsidR="00E327D5">
        <w:t xml:space="preserve">. This is primarily because it may in fact “lead to potentially spurious over-identification” of Aboriginal </w:t>
      </w:r>
      <w:r w:rsidR="00F629F0">
        <w:t>and/</w:t>
      </w:r>
      <w:r w:rsidR="00E327D5">
        <w:t>or Torres Strait Islander people (Shahidullah, 2012). This criticism arises because one single data entry error could be sufficient to erroneously identify a person as an Aboriginal or Torres Strait Islander across all instances within a dataset. This method is therefore particularly sensitive to any deficiencies in the quality of data entry</w:t>
      </w:r>
      <w:r w:rsidR="007B3E99">
        <w:t xml:space="preserve"> or consistency in asking the ABS SIQ</w:t>
      </w:r>
      <w:r w:rsidR="00E327D5">
        <w:t>.</w:t>
      </w:r>
    </w:p>
    <w:p w:rsidR="00E327D5" w:rsidP="00E327D5" w:rsidRDefault="00E327D5">
      <w:pPr>
        <w:pStyle w:val="FigureHeading"/>
      </w:pPr>
      <w:r>
        <w:t xml:space="preserve">Figure 2. Illustrative example of an 'ever Identified' derivation rule to output from the Aboriginal </w:t>
      </w:r>
      <w:r w:rsidR="00F629F0">
        <w:t>and/</w:t>
      </w:r>
      <w:r>
        <w:t>or Torres Strait Islander status variable</w:t>
      </w:r>
    </w:p>
    <w:p w:rsidR="00E327D5" w:rsidP="00E327D5" w:rsidRDefault="00E327D5">
      <w:pPr>
        <w:pStyle w:val="BodyTextSpaceAfter"/>
        <w:jc w:val="center"/>
      </w:pPr>
      <w:r>
        <w:rPr>
          <w:noProof/>
          <w:lang w:val="en-AU" w:eastAsia="en-AU"/>
        </w:rPr>
        <w:drawing>
          <wp:inline distT="0" distB="0" distL="0" distR="0">
            <wp:extent cx="3829050" cy="2590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73741827" name="officeArt object"/>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073741827" name="officeArt object"/>
                    <pic:cNvPicPr/>
                  </pic:nvPicPr>
                  <pic:blipFill>
                    <a:blip r:embed="rId24">
                      <a:extLst/>
                    </a:blip>
                    <a:srcRect t="7592" r="16345" b="14579"/>
                    <a:stretch>
                      <a:fillRect/>
                    </a:stretch>
                  </pic:blipFill>
                  <pic:spPr>
                    <a:xfrm>
                      <a:off x="0" y="0"/>
                      <a:ext cx="3828260" cy="2590266"/>
                    </a:xfrm>
                    <a:prstGeom prst="rect">
                      <a:avLst/>
                    </a:prstGeom>
                    <a:ln w="12700" cap="flat">
                      <a:noFill/>
                      <a:miter lim="400000"/>
                    </a:ln>
                    <a:effectLst/>
                  </pic:spPr>
                </pic:pic>
              </a:graphicData>
            </a:graphic>
          </wp:inline>
        </w:drawing>
      </w:r>
    </w:p>
    <w:p w:rsidR="00E327D5" w:rsidP="00E327D5" w:rsidRDefault="00E327D5">
      <w:pPr>
        <w:pStyle w:val="BodyTextSpaceAfter"/>
      </w:pPr>
      <w:r>
        <w:t xml:space="preserve">Additionally, as self-identification is a crucial component of the ABS SIQ, use of this method does not allow for a person to change or reaffirm their Aboriginal </w:t>
      </w:r>
      <w:r w:rsidR="00F629F0">
        <w:t>and/</w:t>
      </w:r>
      <w:r>
        <w:t>or Torres Strait Islander Status over time or in different circumstances, which they may wish to do (Kennedy, Howell and Breckell, 2009).</w:t>
      </w:r>
    </w:p>
    <w:p w:rsidR="00E327D5" w:rsidP="00E327D5" w:rsidRDefault="00E327D5">
      <w:pPr>
        <w:pStyle w:val="Heading3"/>
      </w:pPr>
      <w:bookmarkStart w:id="20" w:name="_Toc452735099"/>
      <w:r>
        <w:t>4.2.2 Option 2 – Application of a ‘most recent identification’ rule</w:t>
      </w:r>
      <w:bookmarkEnd w:id="20"/>
    </w:p>
    <w:p w:rsidR="00E327D5" w:rsidP="00E327D5" w:rsidRDefault="00E327D5">
      <w:pPr>
        <w:pStyle w:val="BodyTextSpaceAfter"/>
      </w:pPr>
      <w:r>
        <w:t xml:space="preserve">Using the most recent identification method, a person’s most recently provided response to whether or not they identify as being of Aboriginal </w:t>
      </w:r>
      <w:r w:rsidR="00F629F0">
        <w:t>and/</w:t>
      </w:r>
      <w:r>
        <w:t>or Torres Strait Islander is carried across all of the person’s previous records in the dataset. See Figure 3, below for an illustration of a scenario where this counting rule has been applied.</w:t>
      </w:r>
    </w:p>
    <w:p w:rsidR="00722796" w:rsidRDefault="00722796">
      <w:pPr>
        <w:rPr>
          <w:rFonts w:ascii="TradeGothic" w:hAnsi="TradeGothic" w:cs="TradeGothic-Bold"/>
          <w:sz w:val="20"/>
          <w:szCs w:val="20"/>
          <w:lang w:val="en-GB"/>
        </w:rPr>
      </w:pPr>
      <w:r>
        <w:br w:type="page"/>
      </w:r>
    </w:p>
    <w:p w:rsidR="00E327D5" w:rsidP="00E327D5" w:rsidRDefault="00E327D5">
      <w:pPr>
        <w:pStyle w:val="FigureHeading"/>
      </w:pPr>
      <w:r>
        <w:t xml:space="preserve">FIGURE 3. Example A of the application of a ‘most </w:t>
      </w:r>
      <w:r w:rsidR="00E74E67">
        <w:t>rece</w:t>
      </w:r>
      <w:r>
        <w:t>nt’ ‘derivation rule to output from the Aboriginal and</w:t>
      </w:r>
      <w:r w:rsidR="00F629F0">
        <w:t>/or</w:t>
      </w:r>
      <w:r>
        <w:t xml:space="preserve"> Torres Strait Islander status variable relating to a victim or an offender</w:t>
      </w:r>
    </w:p>
    <w:p w:rsidR="00E327D5" w:rsidP="00E327D5" w:rsidRDefault="00E327D5">
      <w:pPr>
        <w:pStyle w:val="BodyTextSpaceAfter"/>
        <w:jc w:val="center"/>
      </w:pPr>
      <w:r>
        <w:rPr>
          <w:noProof/>
          <w:lang w:val="en-AU" w:eastAsia="en-AU"/>
        </w:rPr>
        <w:drawing>
          <wp:inline distT="0" distB="0" distL="0" distR="0">
            <wp:extent cx="4610100" cy="2733675"/>
            <wp:effectExtent l="0" t="0" r="0" b="952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3"/>
                    <pic:cNvPicPr>
                      <a:picLocks noChangeAspect="true" noChangeArrowheads="true"/>
                    </pic:cNvPicPr>
                  </pic:nvPicPr>
                  <pic:blipFill rotWithShape="true">
                    <a:blip r:embed="rId25">
                      <a:extLst>
                        <a:ext uri="{28A0092B-C50C-407E-A947-70E740481C1C}">
                          <a14:useLocalDpi val="false"/>
                        </a:ext>
                      </a:extLst>
                    </a:blip>
                    <a:srcRect t="9376" b="11478"/>
                    <a:stretch/>
                  </pic:blipFill>
                  <pic:spPr bwMode="auto">
                    <a:xfrm>
                      <a:off x="0" y="0"/>
                      <a:ext cx="4614892" cy="2736517"/>
                    </a:xfrm>
                    <a:prstGeom prst="rect">
                      <a:avLst/>
                    </a:prstGeom>
                    <a:noFill/>
                    <a:ln>
                      <a:noFill/>
                    </a:ln>
                    <a:extLst>
                      <a:ext uri="{53640926-AAD7-44D8-BBD7-CCE9431645EC}">
                        <a14:shadowObscured/>
                      </a:ext>
                    </a:extLst>
                  </pic:spPr>
                </pic:pic>
              </a:graphicData>
            </a:graphic>
          </wp:inline>
        </w:drawing>
      </w:r>
    </w:p>
    <w:p w:rsidR="00E327D5" w:rsidP="00E327D5" w:rsidRDefault="00E327D5">
      <w:pPr>
        <w:pStyle w:val="BodyTextSpaceAfter"/>
      </w:pPr>
      <w:r>
        <w:t xml:space="preserve">Use of the most recent identification does </w:t>
      </w:r>
      <w:r w:rsidR="00E74E67">
        <w:t>enable</w:t>
      </w:r>
      <w:r>
        <w:t xml:space="preserve"> an individual to change their personal self-identification as Aboriginal </w:t>
      </w:r>
      <w:r w:rsidR="00F629F0">
        <w:t>and</w:t>
      </w:r>
      <w:r>
        <w:t xml:space="preserve">or Torres Strait Islander, as the most contemporary record is selected to represent the person. This method is also highly sensitive to data entry errors, as one single data entry error could erroneously carry through to all of the records relating to a person (as illustrated below in Figure 4). </w:t>
      </w:r>
    </w:p>
    <w:p w:rsidR="00E327D5" w:rsidP="00E327D5" w:rsidRDefault="00E327D5">
      <w:pPr>
        <w:pStyle w:val="FigureHeading"/>
      </w:pPr>
      <w:r>
        <w:t xml:space="preserve">FIGURE 4. Example A of the application of a ‘most </w:t>
      </w:r>
      <w:r w:rsidR="00E74E67">
        <w:t>rece</w:t>
      </w:r>
      <w:r>
        <w:t>nt’ ‘derivation rule to output from the Aboriginal and</w:t>
      </w:r>
      <w:r w:rsidR="00F629F0">
        <w:t>/or</w:t>
      </w:r>
      <w:r>
        <w:t xml:space="preserve"> Torres Strait Islander status variable relating to a victim or an offender</w:t>
      </w:r>
    </w:p>
    <w:p w:rsidR="00E327D5" w:rsidP="00E327D5" w:rsidRDefault="00E327D5">
      <w:pPr>
        <w:pStyle w:val="BodyTextSpaceAfter"/>
        <w:jc w:val="center"/>
      </w:pPr>
      <w:r>
        <w:rPr>
          <w:noProof/>
          <w:lang w:val="en-AU" w:eastAsia="en-AU"/>
        </w:rPr>
        <w:drawing>
          <wp:inline distT="0" distB="0" distL="0" distR="0">
            <wp:extent cx="4600575" cy="2647950"/>
            <wp:effectExtent l="0" t="0" r="952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a:picLocks noChangeAspect="true" noChangeArrowheads="true"/>
                    </pic:cNvPicPr>
                  </pic:nvPicPr>
                  <pic:blipFill rotWithShape="true">
                    <a:blip r:embed="rId26">
                      <a:extLst>
                        <a:ext uri="{28A0092B-C50C-407E-A947-70E740481C1C}">
                          <a14:useLocalDpi val="false"/>
                        </a:ext>
                      </a:extLst>
                    </a:blip>
                    <a:srcRect t="8290" b="14888"/>
                    <a:stretch/>
                  </pic:blipFill>
                  <pic:spPr bwMode="auto">
                    <a:xfrm>
                      <a:off x="0" y="0"/>
                      <a:ext cx="4600575" cy="2647950"/>
                    </a:xfrm>
                    <a:prstGeom prst="rect">
                      <a:avLst/>
                    </a:prstGeom>
                    <a:noFill/>
                    <a:ln>
                      <a:noFill/>
                    </a:ln>
                    <a:extLst>
                      <a:ext uri="{53640926-AAD7-44D8-BBD7-CCE9431645EC}">
                        <a14:shadowObscured/>
                      </a:ext>
                    </a:extLst>
                  </pic:spPr>
                </pic:pic>
              </a:graphicData>
            </a:graphic>
          </wp:inline>
        </w:drawing>
      </w:r>
    </w:p>
    <w:p w:rsidR="00E327D5" w:rsidP="00E74E67" w:rsidRDefault="00E74E67">
      <w:pPr>
        <w:pStyle w:val="Heading3"/>
      </w:pPr>
      <w:bookmarkStart w:id="21" w:name="_Toc452735100"/>
      <w:r>
        <w:t xml:space="preserve">4.2.3 </w:t>
      </w:r>
      <w:r w:rsidR="00E327D5">
        <w:t>Option 3 – Application of a ‘most frequent’ rule</w:t>
      </w:r>
      <w:bookmarkEnd w:id="21"/>
    </w:p>
    <w:p w:rsidR="00E327D5" w:rsidP="00E327D5" w:rsidRDefault="00E74E67">
      <w:pPr>
        <w:pStyle w:val="BodyTextSpaceAfter"/>
      </w:pPr>
      <w:r>
        <w:t xml:space="preserve">Under this counting rule, </w:t>
      </w:r>
      <w:r w:rsidR="00E327D5">
        <w:t xml:space="preserve">a person has either a yes or no response to the SIQ on their record, then the most frequently appearing response is taken as correct. If the person only has one meaningful response (‘yes’ or ‘no’), then that response stands across all records. If a person appears in the dataset two different times with a ‘yes’ and a ‘no’ in the records, a ‘yes’ response is taken over a ‘no’ response. </w:t>
      </w:r>
      <w:r>
        <w:t>Figures 5 and 6 illustrate how this counting rule operates in two different scenarios.</w:t>
      </w:r>
    </w:p>
    <w:p w:rsidR="00E327D5" w:rsidP="00E327D5" w:rsidRDefault="00E74E67">
      <w:pPr>
        <w:pStyle w:val="BodyTextSpaceAfter"/>
      </w:pPr>
      <w:r>
        <w:t xml:space="preserve">A most frequent response </w:t>
      </w:r>
      <w:r w:rsidR="007B3E99">
        <w:t xml:space="preserve">may be </w:t>
      </w:r>
      <w:r>
        <w:t xml:space="preserve">less </w:t>
      </w:r>
      <w:r w:rsidR="007B3E99">
        <w:t>susceptible to</w:t>
      </w:r>
      <w:r>
        <w:t xml:space="preserve"> data entry error than the previous methods, as a person with a number of appearances would require multipl</w:t>
      </w:r>
      <w:r w:rsidR="006508D6">
        <w:t>e incorrect responses in the da</w:t>
      </w:r>
      <w:r>
        <w:t xml:space="preserve">taset for their records to be incorrectly assigned, and it is less likely to occur based upon a single incorrect entry. </w:t>
      </w:r>
      <w:r w:rsidR="006508D6">
        <w:t>The</w:t>
      </w:r>
      <w:r>
        <w:t xml:space="preserve"> more entries a person has in the dataset, the </w:t>
      </w:r>
      <w:r w:rsidR="007B3E99">
        <w:t xml:space="preserve">greater the likelihood that </w:t>
      </w:r>
      <w:r>
        <w:t>their data is correct. The only exception to this would be where a person wishes to change the way they identify and respond to the question ove</w:t>
      </w:r>
      <w:r w:rsidR="00B375EC">
        <w:t>r time. This would not be recog</w:t>
      </w:r>
      <w:r>
        <w:t xml:space="preserve">nised until the majority of a person’s entries in the database reflected their current status. This rule is also dependent upon the SIQ being asked on each occasion.  </w:t>
      </w:r>
    </w:p>
    <w:p w:rsidR="00E327D5" w:rsidP="00E74E67" w:rsidRDefault="00E74E67">
      <w:pPr>
        <w:pStyle w:val="FigureHeading"/>
      </w:pPr>
      <w:r>
        <w:t>Figure 5</w:t>
      </w:r>
      <w:r w:rsidR="00E327D5">
        <w:t xml:space="preserve">. </w:t>
      </w:r>
      <w:r>
        <w:t>Illustrative example of the application of a ‘most frequent’ derivation rule to output from the Aboriginal and</w:t>
      </w:r>
      <w:r w:rsidR="00F629F0">
        <w:t>/or</w:t>
      </w:r>
      <w:r>
        <w:t xml:space="preserve"> Torres Strait Islander status variable relating to a victim or a offender</w:t>
      </w:r>
    </w:p>
    <w:p w:rsidR="00E74E67" w:rsidP="00E74E67" w:rsidRDefault="00E74E67">
      <w:pPr>
        <w:pStyle w:val="FigureHeading"/>
        <w:jc w:val="center"/>
      </w:pPr>
      <w:r>
        <w:rPr>
          <w:noProof/>
          <w:lang w:val="en-AU" w:eastAsia="en-AU"/>
        </w:rPr>
        <w:drawing>
          <wp:inline distT="0" distB="0" distL="0" distR="0">
            <wp:extent cx="3771900" cy="2599498"/>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73741828" name="officeArt object"/>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073741828" name="officeArt object"/>
                    <pic:cNvPicPr/>
                  </pic:nvPicPr>
                  <pic:blipFill>
                    <a:blip r:embed="rId27">
                      <a:extLst/>
                    </a:blip>
                    <a:srcRect t="10063" r="17955" b="13575"/>
                    <a:stretch>
                      <a:fillRect/>
                    </a:stretch>
                  </pic:blipFill>
                  <pic:spPr>
                    <a:xfrm>
                      <a:off x="0" y="0"/>
                      <a:ext cx="3771346" cy="2599116"/>
                    </a:xfrm>
                    <a:prstGeom prst="rect">
                      <a:avLst/>
                    </a:prstGeom>
                    <a:ln w="12700" cap="flat">
                      <a:noFill/>
                      <a:miter lim="400000"/>
                    </a:ln>
                    <a:effectLst/>
                  </pic:spPr>
                </pic:pic>
              </a:graphicData>
            </a:graphic>
          </wp:inline>
        </w:drawing>
      </w:r>
    </w:p>
    <w:p w:rsidR="00E74E67" w:rsidP="00E74E67" w:rsidRDefault="00E74E67">
      <w:pPr>
        <w:pStyle w:val="FigureHeading"/>
      </w:pPr>
      <w:r>
        <w:t>Figure 6. Illustrative example of the application of a ‘most frequent’ derivation rule to output from the Aboriginal and</w:t>
      </w:r>
      <w:r w:rsidR="00F629F0">
        <w:t>/or</w:t>
      </w:r>
      <w:r>
        <w:t xml:space="preserve"> Torres Strait Islander status variable relating to a victim or a offender</w:t>
      </w:r>
    </w:p>
    <w:p w:rsidR="00E327D5" w:rsidP="00E74E67" w:rsidRDefault="00E327D5">
      <w:pPr>
        <w:pStyle w:val="BodyTextSpaceAfter"/>
        <w:jc w:val="center"/>
      </w:pPr>
      <w:r>
        <w:rPr>
          <w:noProof/>
          <w:lang w:val="en-AU" w:eastAsia="en-AU"/>
        </w:rPr>
        <w:drawing>
          <wp:inline distT="0" distB="0" distL="0" distR="0">
            <wp:extent cx="3829050" cy="30861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Pictur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
                    <pic:cNvPicPr>
                      <a:picLocks noChangeAspect="true" noChangeArrowheads="true"/>
                    </pic:cNvPicPr>
                  </pic:nvPicPr>
                  <pic:blipFill rotWithShape="true">
                    <a:blip r:embed="rId28">
                      <a:extLst>
                        <a:ext uri="{28A0092B-C50C-407E-A947-70E740481C1C}">
                          <a14:useLocalDpi val="false"/>
                        </a:ext>
                      </a:extLst>
                    </a:blip>
                    <a:srcRect r="30209"/>
                    <a:stretch/>
                  </pic:blipFill>
                  <pic:spPr bwMode="auto">
                    <a:xfrm>
                      <a:off x="0" y="0"/>
                      <a:ext cx="3829050" cy="3086100"/>
                    </a:xfrm>
                    <a:prstGeom prst="rect">
                      <a:avLst/>
                    </a:prstGeom>
                    <a:noFill/>
                    <a:ln>
                      <a:noFill/>
                    </a:ln>
                    <a:extLst>
                      <a:ext uri="{53640926-AAD7-44D8-BBD7-CCE9431645EC}">
                        <a14:shadowObscured/>
                      </a:ext>
                    </a:extLst>
                  </pic:spPr>
                </pic:pic>
              </a:graphicData>
            </a:graphic>
          </wp:inline>
        </w:drawing>
      </w:r>
    </w:p>
    <w:p w:rsidR="00024BCD" w:rsidRDefault="00024BCD">
      <w:pPr>
        <w:rPr>
          <w:rFonts w:ascii="Roboto Condensed" w:hAnsi="Roboto Condensed" w:cs="TradeGothic-Light"/>
          <w:color w:val="FC926C"/>
          <w:sz w:val="32"/>
          <w:szCs w:val="26"/>
          <w:lang w:val="en-GB"/>
        </w:rPr>
      </w:pPr>
      <w:r>
        <w:br w:type="page"/>
      </w:r>
    </w:p>
    <w:p w:rsidR="00E74E67" w:rsidP="00E74E67" w:rsidRDefault="00E74E67">
      <w:pPr>
        <w:pStyle w:val="Heading2"/>
      </w:pPr>
      <w:bookmarkStart w:id="22" w:name="_Toc452735101"/>
      <w:r>
        <w:t>4.3 Potential impacts on recorded crime statistics</w:t>
      </w:r>
      <w:bookmarkEnd w:id="22"/>
    </w:p>
    <w:p w:rsidR="00E74E67" w:rsidP="00E74E67" w:rsidRDefault="00E74E67">
      <w:pPr>
        <w:pStyle w:val="BodyTextSpaceAfter"/>
      </w:pPr>
      <w:r>
        <w:t>To illustrate the impacts of these different techniques on recorded crime statistics, sample data from the CSA recorded crime dataset from April 2009 to March 2015 is presented below in the three different views:</w:t>
      </w:r>
    </w:p>
    <w:p w:rsidR="00E74E67" w:rsidP="00E74E67" w:rsidRDefault="00E74E67">
      <w:pPr>
        <w:pStyle w:val="BulletText"/>
      </w:pPr>
      <w:r>
        <w:t>1)</w:t>
      </w:r>
      <w:r>
        <w:tab/>
      </w:r>
      <w:r w:rsidR="002829AE">
        <w:t>d</w:t>
      </w:r>
      <w:r>
        <w:t>ata derived using the ever</w:t>
      </w:r>
      <w:r w:rsidR="008B3EDB">
        <w:t>-</w:t>
      </w:r>
      <w:r>
        <w:t>identified rule</w:t>
      </w:r>
    </w:p>
    <w:p w:rsidR="00E74E67" w:rsidP="00E74E67" w:rsidRDefault="002829AE">
      <w:pPr>
        <w:pStyle w:val="BulletText"/>
      </w:pPr>
      <w:r>
        <w:t>2)</w:t>
      </w:r>
      <w:r>
        <w:tab/>
        <w:t>d</w:t>
      </w:r>
      <w:r w:rsidR="00E74E67">
        <w:t>ata derived using the most recent rule</w:t>
      </w:r>
    </w:p>
    <w:p w:rsidR="00E74E67" w:rsidP="00E74E67" w:rsidRDefault="002829AE">
      <w:pPr>
        <w:pStyle w:val="BulletText"/>
      </w:pPr>
      <w:r>
        <w:t>3)</w:t>
      </w:r>
      <w:r>
        <w:tab/>
        <w:t>d</w:t>
      </w:r>
      <w:r w:rsidR="00E74E67">
        <w:t>ata derived using the most frequent rule.</w:t>
      </w:r>
    </w:p>
    <w:p w:rsidR="00E74E67" w:rsidP="00E74E67" w:rsidRDefault="00E74E67">
      <w:pPr>
        <w:pStyle w:val="BodyTextSpaceAfter"/>
      </w:pPr>
    </w:p>
    <w:p w:rsidR="00E327D5" w:rsidP="00E74E67" w:rsidRDefault="00E74E67">
      <w:pPr>
        <w:pStyle w:val="BodyTextSpaceAfter"/>
      </w:pPr>
      <w:r>
        <w:t>The ever-identified rule shows the greatest reduction in unknown values, although as previously noted, it is also susceptible to producing false positive results where data entry or recording errors in the dataset may exist.</w:t>
      </w:r>
      <w:r w:rsidR="007B3E99">
        <w:t xml:space="preserve"> The impact of this counting rule on the recorded crime data is illustrated in Table 3.</w:t>
      </w:r>
    </w:p>
    <w:p w:rsidRPr="009832F2" w:rsidR="00E74E67" w:rsidP="00E74E67" w:rsidRDefault="00E74E67">
      <w:pPr>
        <w:pStyle w:val="TableHeading"/>
      </w:pPr>
      <w:r w:rsidRPr="009832F2">
        <w:t xml:space="preserve">Table </w:t>
      </w:r>
      <w:r>
        <w:t>3</w:t>
      </w:r>
      <w:r w:rsidRPr="009832F2">
        <w:t>:</w:t>
      </w:r>
      <w:r>
        <w:t xml:space="preserve"> Alleged offender counts by Aboriginal and</w:t>
      </w:r>
      <w:r w:rsidR="00991316">
        <w:t>/or</w:t>
      </w:r>
      <w:r>
        <w:t xml:space="preserve"> Torres Strait Islander status, January to December 2015, </w:t>
      </w:r>
      <w:r w:rsidR="000968D9">
        <w:t>produced using</w:t>
      </w:r>
      <w:r>
        <w:t xml:space="preserve"> the ‘ever-identified’ counting rule</w:t>
      </w:r>
      <w:r w:rsidRPr="009832F2">
        <w:t xml:space="preserve"> </w:t>
      </w:r>
    </w:p>
    <w:tbl>
      <w:tblPr>
        <w:tblW w:w="9499" w:type="dxa"/>
        <w:tblInd w:w="80" w:type="dxa"/>
        <w:tblBorders>
          <w:top w:val="single" w:color="C9E200" w:sz="6" w:space="0"/>
          <w:left w:val="single" w:color="C9E200" w:sz="6" w:space="0"/>
          <w:bottom w:val="single" w:color="72B200" w:sz="6" w:space="0"/>
          <w:right w:val="single" w:color="C9E200" w:sz="6" w:space="0"/>
          <w:insideH w:val="single" w:color="C9E200" w:sz="4" w:space="0"/>
          <w:insideV w:val="single" w:color="C9E200" w:sz="4" w:space="0"/>
        </w:tblBorders>
        <w:tblLayout w:type="fixed"/>
        <w:tblCellMar>
          <w:left w:w="0" w:type="dxa"/>
          <w:right w:w="0" w:type="dxa"/>
        </w:tblCellMar>
        <w:tblLook w:firstRow="0" w:lastRow="0" w:firstColumn="0" w:lastColumn="0" w:noHBand="0" w:noVBand="0" w:val="0000"/>
      </w:tblPr>
      <w:tblGrid>
        <w:gridCol w:w="1985"/>
        <w:gridCol w:w="1252"/>
        <w:gridCol w:w="1252"/>
        <w:gridCol w:w="1253"/>
        <w:gridCol w:w="1252"/>
        <w:gridCol w:w="1252"/>
        <w:gridCol w:w="1253"/>
      </w:tblGrid>
      <w:tr w:rsidR="00E74E67" w:rsidTr="00E74E67">
        <w:trPr>
          <w:trHeight w:val="810" w:hRule="exact"/>
        </w:trPr>
        <w:tc>
          <w:tcPr>
            <w:tcW w:w="1985" w:type="dxa"/>
            <w:tcBorders>
              <w:top w:val="nil"/>
              <w:left w:val="nil"/>
              <w:bottom w:val="nil"/>
              <w:right w:val="single" w:color="FFFFFF" w:themeColor="background1" w:sz="4" w:space="0"/>
            </w:tcBorders>
            <w:shd w:val="clear" w:color="72B200" w:fill="4C4C4C"/>
            <w:tcMar>
              <w:top w:w="80" w:type="dxa"/>
              <w:left w:w="80" w:type="dxa"/>
              <w:bottom w:w="80" w:type="dxa"/>
              <w:right w:w="80" w:type="dxa"/>
            </w:tcMar>
          </w:tcPr>
          <w:p w:rsidRPr="005F5A5F" w:rsidR="00E74E67" w:rsidP="00B16E89" w:rsidRDefault="00E74E67">
            <w:pPr>
              <w:pStyle w:val="TableHeading"/>
              <w:rPr>
                <w:color w:val="FFFFFF" w:themeColor="background1"/>
              </w:rPr>
            </w:pPr>
          </w:p>
        </w:tc>
        <w:tc>
          <w:tcPr>
            <w:tcW w:w="1252" w:type="dxa"/>
            <w:tcBorders>
              <w:top w:val="nil"/>
              <w:left w:val="single" w:color="FFFFFF" w:themeColor="background1" w:sz="4" w:space="0"/>
              <w:bottom w:val="nil"/>
              <w:right w:val="single" w:color="FFFFFF" w:themeColor="background1" w:sz="4" w:space="0"/>
            </w:tcBorders>
            <w:shd w:val="clear" w:color="72B200" w:fill="4C4C4C"/>
            <w:tcMar>
              <w:top w:w="80" w:type="dxa"/>
              <w:left w:w="80" w:type="dxa"/>
              <w:bottom w:w="80" w:type="dxa"/>
              <w:right w:w="80" w:type="dxa"/>
            </w:tcMar>
          </w:tcPr>
          <w:p w:rsidRPr="005F5A5F" w:rsidR="00E74E67" w:rsidP="00E74E67" w:rsidRDefault="00E74E67">
            <w:pPr>
              <w:pStyle w:val="TableHeading"/>
              <w:jc w:val="center"/>
              <w:rPr>
                <w:color w:val="FFFFFF" w:themeColor="background1"/>
              </w:rPr>
            </w:pPr>
            <w:r>
              <w:rPr>
                <w:rStyle w:val="Bold"/>
                <w:color w:val="FFFFFF" w:themeColor="background1"/>
              </w:rPr>
              <w:t>2010</w:t>
            </w:r>
          </w:p>
        </w:tc>
        <w:tc>
          <w:tcPr>
            <w:tcW w:w="1252" w:type="dxa"/>
            <w:tcBorders>
              <w:top w:val="nil"/>
              <w:left w:val="single" w:color="FFFFFF" w:themeColor="background1" w:sz="4" w:space="0"/>
              <w:bottom w:val="nil"/>
              <w:right w:val="single" w:color="FFFFFF" w:themeColor="background1" w:sz="4" w:space="0"/>
            </w:tcBorders>
            <w:shd w:val="clear" w:color="72B200" w:fill="4C4C4C"/>
          </w:tcPr>
          <w:p w:rsidR="00E74E67" w:rsidP="00B16E89" w:rsidRDefault="00E74E67">
            <w:pPr>
              <w:pStyle w:val="TableHeading"/>
              <w:jc w:val="center"/>
              <w:rPr>
                <w:rStyle w:val="Bold"/>
                <w:color w:val="FFFFFF" w:themeColor="background1"/>
              </w:rPr>
            </w:pPr>
            <w:r>
              <w:rPr>
                <w:rStyle w:val="Bold"/>
                <w:color w:val="FFFFFF" w:themeColor="background1"/>
              </w:rPr>
              <w:t>2011</w:t>
            </w:r>
          </w:p>
        </w:tc>
        <w:tc>
          <w:tcPr>
            <w:tcW w:w="1253" w:type="dxa"/>
            <w:tcBorders>
              <w:top w:val="nil"/>
              <w:left w:val="single" w:color="FFFFFF" w:themeColor="background1" w:sz="4" w:space="0"/>
              <w:bottom w:val="nil"/>
              <w:right w:val="single" w:color="FFFFFF" w:themeColor="background1" w:sz="4" w:space="0"/>
            </w:tcBorders>
            <w:shd w:val="clear" w:color="72B200" w:fill="4C4C4C"/>
          </w:tcPr>
          <w:p w:rsidR="00E74E67" w:rsidP="00E74E67" w:rsidRDefault="00E74E67">
            <w:pPr>
              <w:pStyle w:val="TableHeading"/>
              <w:jc w:val="center"/>
              <w:rPr>
                <w:rStyle w:val="Bold"/>
                <w:color w:val="FFFFFF" w:themeColor="background1"/>
              </w:rPr>
            </w:pPr>
            <w:r>
              <w:rPr>
                <w:rStyle w:val="Bold"/>
                <w:color w:val="FFFFFF" w:themeColor="background1"/>
              </w:rPr>
              <w:t>2012</w:t>
            </w:r>
          </w:p>
        </w:tc>
        <w:tc>
          <w:tcPr>
            <w:tcW w:w="1252" w:type="dxa"/>
            <w:tcBorders>
              <w:top w:val="nil"/>
              <w:left w:val="single" w:color="FFFFFF" w:themeColor="background1" w:sz="4" w:space="0"/>
              <w:bottom w:val="nil"/>
              <w:right w:val="single" w:color="FFFFFF" w:themeColor="background1" w:sz="4" w:space="0"/>
            </w:tcBorders>
            <w:shd w:val="clear" w:color="72B200" w:fill="4C4C4C"/>
            <w:tcMar>
              <w:top w:w="80" w:type="dxa"/>
              <w:left w:w="80" w:type="dxa"/>
              <w:bottom w:w="80" w:type="dxa"/>
              <w:right w:w="80" w:type="dxa"/>
            </w:tcMar>
          </w:tcPr>
          <w:p w:rsidRPr="005F5A5F" w:rsidR="00E74E67" w:rsidP="00E74E67" w:rsidRDefault="00E74E67">
            <w:pPr>
              <w:pStyle w:val="TableHeading"/>
              <w:jc w:val="center"/>
              <w:rPr>
                <w:color w:val="FFFFFF" w:themeColor="background1"/>
              </w:rPr>
            </w:pPr>
            <w:r>
              <w:rPr>
                <w:rStyle w:val="Bold"/>
                <w:color w:val="FFFFFF" w:themeColor="background1"/>
              </w:rPr>
              <w:t>2013</w:t>
            </w:r>
          </w:p>
        </w:tc>
        <w:tc>
          <w:tcPr>
            <w:tcW w:w="1252" w:type="dxa"/>
            <w:tcBorders>
              <w:top w:val="nil"/>
              <w:left w:val="single" w:color="FFFFFF" w:themeColor="background1" w:sz="4" w:space="0"/>
              <w:bottom w:val="nil"/>
              <w:right w:val="nil"/>
            </w:tcBorders>
            <w:shd w:val="clear" w:color="72B200" w:fill="4C4C4C"/>
            <w:tcMar>
              <w:top w:w="80" w:type="dxa"/>
              <w:left w:w="80" w:type="dxa"/>
              <w:bottom w:w="80" w:type="dxa"/>
              <w:right w:w="80" w:type="dxa"/>
            </w:tcMar>
          </w:tcPr>
          <w:p w:rsidRPr="005F5A5F" w:rsidR="00E74E67" w:rsidP="00E74E67" w:rsidRDefault="00E74E67">
            <w:pPr>
              <w:pStyle w:val="TableHeading"/>
              <w:jc w:val="center"/>
              <w:rPr>
                <w:color w:val="FFFFFF" w:themeColor="background1"/>
              </w:rPr>
            </w:pPr>
            <w:r>
              <w:rPr>
                <w:rStyle w:val="Bold"/>
                <w:color w:val="FFFFFF" w:themeColor="background1"/>
              </w:rPr>
              <w:t>2014</w:t>
            </w:r>
          </w:p>
        </w:tc>
        <w:tc>
          <w:tcPr>
            <w:tcW w:w="1253" w:type="dxa"/>
            <w:tcBorders>
              <w:top w:val="nil"/>
              <w:left w:val="single" w:color="FFFFFF" w:themeColor="background1" w:sz="4" w:space="0"/>
              <w:bottom w:val="nil"/>
              <w:right w:val="single" w:color="FFFFFF" w:themeColor="background1" w:sz="4" w:space="0"/>
            </w:tcBorders>
            <w:shd w:val="clear" w:color="72B200" w:fill="4C4C4C"/>
          </w:tcPr>
          <w:p w:rsidRPr="005F5A5F" w:rsidR="00E74E67" w:rsidP="00E74E67" w:rsidRDefault="00E74E67">
            <w:pPr>
              <w:pStyle w:val="TableHeading"/>
              <w:jc w:val="center"/>
              <w:rPr>
                <w:color w:val="FFFFFF" w:themeColor="background1"/>
              </w:rPr>
            </w:pPr>
            <w:r>
              <w:rPr>
                <w:rStyle w:val="Bold"/>
                <w:color w:val="FFFFFF" w:themeColor="background1"/>
              </w:rPr>
              <w:t>2015</w:t>
            </w:r>
          </w:p>
        </w:tc>
      </w:tr>
      <w:tr w:rsidR="00E74E67" w:rsidTr="00E74E67">
        <w:trPr>
          <w:trHeight w:val="323" w:hRule="exact"/>
        </w:trPr>
        <w:tc>
          <w:tcPr>
            <w:tcW w:w="9499" w:type="dxa"/>
            <w:gridSpan w:val="7"/>
            <w:tcBorders>
              <w:top w:val="nil"/>
              <w:left w:val="nil"/>
              <w:bottom w:val="single" w:color="CE3429" w:sz="4" w:space="0"/>
              <w:right w:val="nil"/>
            </w:tcBorders>
            <w:vAlign w:val="bottom"/>
          </w:tcPr>
          <w:p w:rsidR="00E74E67" w:rsidP="00E74E67" w:rsidRDefault="00E74E67">
            <w:pPr>
              <w:pStyle w:val="BodyTextSpaceAfter"/>
              <w:jc w:val="center"/>
            </w:pPr>
            <w:r>
              <w:t>Proportion (%)</w:t>
            </w:r>
          </w:p>
        </w:tc>
      </w:tr>
      <w:tr w:rsidR="00E74E67" w:rsidTr="00E74E67">
        <w:trPr>
          <w:trHeight w:val="323" w:hRule="exact"/>
        </w:trPr>
        <w:tc>
          <w:tcPr>
            <w:tcW w:w="1985" w:type="dxa"/>
            <w:tcBorders>
              <w:top w:val="single" w:color="CE3429" w:sz="4" w:space="0"/>
              <w:left w:val="nil"/>
              <w:bottom w:val="nil"/>
              <w:right w:val="single" w:color="CE3429" w:sz="4" w:space="0"/>
            </w:tcBorders>
            <w:shd w:val="clear" w:color="auto" w:fill="auto"/>
            <w:tcMar>
              <w:top w:w="80" w:type="dxa"/>
              <w:left w:w="80" w:type="dxa"/>
              <w:bottom w:w="80" w:type="dxa"/>
              <w:right w:w="80" w:type="dxa"/>
            </w:tcMar>
            <w:vAlign w:val="center"/>
          </w:tcPr>
          <w:p w:rsidR="00E74E67" w:rsidP="00E74E67" w:rsidRDefault="00E74E67">
            <w:pPr>
              <w:pStyle w:val="BodyTextSpaceAfter"/>
            </w:pPr>
            <w:r>
              <w:rPr>
                <w:rStyle w:val="Bold"/>
                <w:sz w:val="19"/>
              </w:rPr>
              <w:t>Aboriginal</w:t>
            </w:r>
          </w:p>
        </w:tc>
        <w:tc>
          <w:tcPr>
            <w:tcW w:w="1252" w:type="dxa"/>
            <w:tcBorders>
              <w:top w:val="single" w:color="CE3429" w:sz="4" w:space="0"/>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00E74E67" w:rsidP="00E74E67" w:rsidRDefault="00E74E67">
            <w:pPr>
              <w:jc w:val="right"/>
            </w:pPr>
            <w:r>
              <w:rPr>
                <w:rFonts w:ascii="Roboto Condensed Light" w:hAnsi="Roboto Condensed Light"/>
                <w:color w:val="000000"/>
                <w:sz w:val="22"/>
                <w:szCs w:val="22"/>
              </w:rPr>
              <w:t>9</w:t>
            </w:r>
            <w:r w:rsidRPr="005F5A5F">
              <w:rPr>
                <w:rFonts w:ascii="Roboto Condensed Light" w:hAnsi="Roboto Condensed Light"/>
                <w:color w:val="000000"/>
                <w:sz w:val="22"/>
                <w:szCs w:val="22"/>
              </w:rPr>
              <w:t>.</w:t>
            </w:r>
            <w:r>
              <w:rPr>
                <w:rFonts w:ascii="Roboto Condensed Light" w:hAnsi="Roboto Condensed Light"/>
                <w:color w:val="000000"/>
                <w:sz w:val="22"/>
                <w:szCs w:val="22"/>
              </w:rPr>
              <w:t>4</w:t>
            </w:r>
          </w:p>
          <w:p w:rsidR="00E74E67" w:rsidP="00E74E67" w:rsidRDefault="00E74E67">
            <w:pPr>
              <w:jc w:val="right"/>
            </w:pPr>
            <w:r>
              <w:t>2.5%</w:t>
            </w:r>
            <w:r>
              <w:tab/>
              <w:t>63.6%</w:t>
            </w:r>
            <w:r>
              <w:tab/>
              <w:t>100.0%</w:t>
            </w:r>
          </w:p>
          <w:p w:rsidR="00E74E67" w:rsidP="00E74E67" w:rsidRDefault="00E74E67">
            <w:pPr>
              <w:jc w:val="right"/>
            </w:pPr>
            <w:r>
              <w:t>2.5%</w:t>
            </w:r>
            <w:r>
              <w:tab/>
              <w:t>25.0%</w:t>
            </w:r>
            <w:r>
              <w:tab/>
              <w:t>72.6%</w:t>
            </w:r>
            <w:r>
              <w:tab/>
              <w:t>100.0%</w:t>
            </w:r>
          </w:p>
          <w:p w:rsidR="00E74E67" w:rsidP="00E74E67" w:rsidRDefault="00E74E67">
            <w:pPr>
              <w:jc w:val="right"/>
            </w:pPr>
            <w:r>
              <w:t>1.9%</w:t>
            </w:r>
            <w:r>
              <w:tab/>
              <w:t>54.4%</w:t>
            </w:r>
            <w:r>
              <w:tab/>
              <w:t>43.7%</w:t>
            </w:r>
            <w:r>
              <w:tab/>
              <w:t>100.0%</w:t>
            </w:r>
          </w:p>
          <w:p w:rsidR="00E74E67" w:rsidP="00E74E67" w:rsidRDefault="00E74E67">
            <w:pPr>
              <w:jc w:val="right"/>
            </w:pPr>
            <w:r>
              <w:t>3.1%</w:t>
            </w:r>
            <w:r>
              <w:tab/>
              <w:t>32.2%</w:t>
            </w:r>
            <w:r>
              <w:tab/>
              <w:t>64.7%</w:t>
            </w:r>
            <w:r>
              <w:tab/>
              <w:t>100.0%</w:t>
            </w:r>
          </w:p>
          <w:p w:rsidR="00E74E67" w:rsidP="00E74E67" w:rsidRDefault="00E74E67">
            <w:pPr>
              <w:jc w:val="right"/>
            </w:pPr>
            <w:r>
              <w:t>2.9%</w:t>
            </w:r>
            <w:r>
              <w:tab/>
              <w:t>46.5%</w:t>
            </w:r>
            <w:r>
              <w:tab/>
              <w:t>50.6%</w:t>
            </w:r>
            <w:r>
              <w:tab/>
              <w:t>100.0%</w:t>
            </w:r>
          </w:p>
          <w:p w:rsidR="00E74E67" w:rsidP="00E74E67" w:rsidRDefault="00E74E67">
            <w:pPr>
              <w:jc w:val="right"/>
            </w:pPr>
            <w:r>
              <w:t>3.1%</w:t>
            </w:r>
            <w:r>
              <w:tab/>
              <w:t>34.4%</w:t>
            </w:r>
            <w:r>
              <w:tab/>
              <w:t>62.5%</w:t>
            </w:r>
            <w:r>
              <w:tab/>
              <w:t>100.0%</w:t>
            </w:r>
          </w:p>
          <w:p w:rsidR="00E74E67" w:rsidP="00E74E67" w:rsidRDefault="00E74E67">
            <w:pPr>
              <w:jc w:val="right"/>
            </w:pPr>
          </w:p>
          <w:p w:rsidR="00E74E67" w:rsidP="00E74E67" w:rsidRDefault="00E74E67">
            <w:pPr>
              <w:jc w:val="right"/>
            </w:pPr>
            <w:r>
              <w:t>7.1%</w:t>
            </w:r>
            <w:r>
              <w:tab/>
              <w:t>30.0%</w:t>
            </w:r>
            <w:r>
              <w:tab/>
              <w:t>62.9%</w:t>
            </w:r>
            <w:r>
              <w:tab/>
              <w:t>100.0%</w:t>
            </w:r>
          </w:p>
          <w:p w:rsidR="00E74E67" w:rsidP="00E74E67" w:rsidRDefault="00E74E67">
            <w:pPr>
              <w:jc w:val="right"/>
            </w:pPr>
            <w:r>
              <w:t>4.2%</w:t>
            </w:r>
            <w:r>
              <w:tab/>
              <w:t>22.4%</w:t>
            </w:r>
            <w:r>
              <w:tab/>
              <w:t>73.4%</w:t>
            </w:r>
            <w:r>
              <w:tab/>
              <w:t>100.0%</w:t>
            </w:r>
          </w:p>
          <w:p w:rsidR="00E74E67" w:rsidP="00E74E67" w:rsidRDefault="00E74E67">
            <w:pPr>
              <w:jc w:val="right"/>
            </w:pPr>
            <w:r>
              <w:t>3.2%</w:t>
            </w:r>
            <w:r>
              <w:tab/>
              <w:t>52.6%</w:t>
            </w:r>
            <w:r>
              <w:tab/>
              <w:t>44.2%</w:t>
            </w:r>
            <w:r>
              <w:tab/>
              <w:t>100.0%</w:t>
            </w:r>
          </w:p>
          <w:p w:rsidR="00E74E67" w:rsidP="00E74E67" w:rsidRDefault="00E74E67">
            <w:pPr>
              <w:jc w:val="right"/>
            </w:pPr>
            <w:r>
              <w:t>6.5%</w:t>
            </w:r>
            <w:r>
              <w:tab/>
              <w:t>27.4%</w:t>
            </w:r>
            <w:r>
              <w:tab/>
              <w:t>66.1%</w:t>
            </w:r>
            <w:r>
              <w:tab/>
              <w:t>100.0%</w:t>
            </w:r>
          </w:p>
          <w:p w:rsidR="00E74E67" w:rsidP="00E74E67" w:rsidRDefault="00E74E67">
            <w:pPr>
              <w:jc w:val="right"/>
            </w:pPr>
            <w:r>
              <w:t>4.2%</w:t>
            </w:r>
            <w:r>
              <w:tab/>
              <w:t>45.2%</w:t>
            </w:r>
            <w:r>
              <w:tab/>
              <w:t>50.6%</w:t>
            </w:r>
            <w:r>
              <w:tab/>
              <w:t>100.0%</w:t>
            </w:r>
          </w:p>
          <w:p w:rsidR="00E74E67" w:rsidP="00E74E67" w:rsidRDefault="00E74E67">
            <w:pPr>
              <w:jc w:val="right"/>
            </w:pPr>
            <w:r>
              <w:t>5.2%</w:t>
            </w:r>
            <w:r>
              <w:tab/>
              <w:t>32.9%</w:t>
            </w:r>
            <w:r>
              <w:tab/>
              <w:t>61.9%</w:t>
            </w:r>
            <w:r>
              <w:tab/>
              <w:t>100.0%</w:t>
            </w:r>
          </w:p>
          <w:p w:rsidRPr="008304FB" w:rsidR="00E74E67" w:rsidP="00E74E67" w:rsidRDefault="00E74E67">
            <w:pPr>
              <w:jc w:val="right"/>
            </w:pPr>
            <w:r>
              <w:t>3.5%</w:t>
            </w:r>
            <w:r>
              <w:tab/>
              <w:t>34.1%</w:t>
            </w:r>
            <w:r>
              <w:tab/>
              <w:t>62.4%</w:t>
            </w:r>
            <w:r>
              <w:tab/>
              <w:t>100.0%</w:t>
            </w:r>
          </w:p>
        </w:tc>
        <w:tc>
          <w:tcPr>
            <w:tcW w:w="1252" w:type="dxa"/>
            <w:tcBorders>
              <w:top w:val="single" w:color="CE3429" w:sz="4" w:space="0"/>
              <w:left w:val="single" w:color="CE3429" w:sz="4" w:space="0"/>
              <w:bottom w:val="nil"/>
              <w:right w:val="single" w:color="CE3429" w:sz="4" w:space="0"/>
            </w:tcBorders>
            <w:vAlign w:val="center"/>
          </w:tcPr>
          <w:p w:rsidRPr="008304FB" w:rsidR="00E74E67" w:rsidP="00E74E67" w:rsidRDefault="00E74E67">
            <w:pPr>
              <w:ind w:right="94"/>
              <w:jc w:val="right"/>
            </w:pPr>
            <w:r>
              <w:rPr>
                <w:rFonts w:ascii="Roboto Condensed Light" w:hAnsi="Roboto Condensed Light"/>
                <w:color w:val="000000"/>
                <w:sz w:val="22"/>
                <w:szCs w:val="22"/>
              </w:rPr>
              <w:t>10.0</w:t>
            </w:r>
          </w:p>
        </w:tc>
        <w:tc>
          <w:tcPr>
            <w:tcW w:w="1253" w:type="dxa"/>
            <w:tcBorders>
              <w:top w:val="single" w:color="CE3429" w:sz="4" w:space="0"/>
              <w:left w:val="single" w:color="CE3429" w:sz="4" w:space="0"/>
              <w:bottom w:val="nil"/>
              <w:right w:val="single" w:color="CE3429" w:sz="4" w:space="0"/>
            </w:tcBorders>
            <w:vAlign w:val="center"/>
          </w:tcPr>
          <w:p w:rsidRPr="008304FB" w:rsidR="00E74E67" w:rsidP="00E74E67" w:rsidRDefault="00E74E67">
            <w:pPr>
              <w:ind w:right="94"/>
              <w:jc w:val="right"/>
            </w:pPr>
            <w:r>
              <w:rPr>
                <w:rFonts w:ascii="Roboto Condensed Light" w:hAnsi="Roboto Condensed Light"/>
                <w:color w:val="000000"/>
                <w:sz w:val="22"/>
                <w:szCs w:val="22"/>
              </w:rPr>
              <w:t>9.9</w:t>
            </w:r>
          </w:p>
        </w:tc>
        <w:tc>
          <w:tcPr>
            <w:tcW w:w="1252" w:type="dxa"/>
            <w:tcBorders>
              <w:top w:val="single" w:color="CE3429" w:sz="4" w:space="0"/>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8304FB" w:rsidR="00E74E67" w:rsidP="00E74E67" w:rsidRDefault="00E74E67">
            <w:pPr>
              <w:ind w:right="94"/>
              <w:jc w:val="right"/>
            </w:pPr>
            <w:r>
              <w:rPr>
                <w:rFonts w:ascii="Roboto Condensed Light" w:hAnsi="Roboto Condensed Light"/>
                <w:color w:val="000000"/>
                <w:sz w:val="22"/>
                <w:szCs w:val="22"/>
              </w:rPr>
              <w:t>9</w:t>
            </w:r>
            <w:r w:rsidRPr="005F5A5F">
              <w:rPr>
                <w:rFonts w:ascii="Roboto Condensed Light" w:hAnsi="Roboto Condensed Light"/>
                <w:color w:val="000000"/>
                <w:sz w:val="22"/>
                <w:szCs w:val="22"/>
              </w:rPr>
              <w:t>.9</w:t>
            </w:r>
          </w:p>
        </w:tc>
        <w:tc>
          <w:tcPr>
            <w:tcW w:w="1252" w:type="dxa"/>
            <w:tcBorders>
              <w:top w:val="single" w:color="CE3429" w:sz="4" w:space="0"/>
              <w:left w:val="single" w:color="CE3429" w:sz="4" w:space="0"/>
              <w:bottom w:val="nil"/>
              <w:right w:val="nil"/>
            </w:tcBorders>
            <w:shd w:val="clear" w:color="auto" w:fill="auto"/>
            <w:tcMar>
              <w:top w:w="80" w:type="dxa"/>
              <w:left w:w="80" w:type="dxa"/>
              <w:bottom w:w="80" w:type="dxa"/>
              <w:right w:w="80" w:type="dxa"/>
            </w:tcMar>
            <w:vAlign w:val="center"/>
          </w:tcPr>
          <w:p w:rsidRPr="008304FB" w:rsidR="00E74E67" w:rsidP="00E74E67" w:rsidRDefault="00E74E67">
            <w:pPr>
              <w:ind w:right="94"/>
              <w:jc w:val="right"/>
            </w:pPr>
            <w:r>
              <w:rPr>
                <w:rFonts w:ascii="Roboto Condensed Light" w:hAnsi="Roboto Condensed Light"/>
                <w:color w:val="000000"/>
                <w:sz w:val="22"/>
                <w:szCs w:val="22"/>
              </w:rPr>
              <w:t>10.3</w:t>
            </w:r>
          </w:p>
        </w:tc>
        <w:tc>
          <w:tcPr>
            <w:tcW w:w="1253" w:type="dxa"/>
            <w:tcBorders>
              <w:top w:val="single" w:color="CE3429" w:sz="4" w:space="0"/>
              <w:left w:val="single" w:color="CE3429" w:sz="4" w:space="0"/>
              <w:bottom w:val="nil"/>
              <w:right w:val="nil"/>
            </w:tcBorders>
            <w:shd w:val="clear" w:color="auto" w:fill="auto"/>
            <w:vAlign w:val="center"/>
          </w:tcPr>
          <w:p w:rsidRPr="008304FB" w:rsidR="00E74E67" w:rsidP="00E74E67" w:rsidRDefault="00E74E67">
            <w:pPr>
              <w:ind w:right="94"/>
              <w:jc w:val="right"/>
            </w:pPr>
            <w:r>
              <w:rPr>
                <w:rFonts w:ascii="Roboto Condensed Light" w:hAnsi="Roboto Condensed Light"/>
                <w:color w:val="000000"/>
                <w:sz w:val="22"/>
                <w:szCs w:val="22"/>
              </w:rPr>
              <w:t>10.7</w:t>
            </w:r>
          </w:p>
        </w:tc>
      </w:tr>
      <w:tr w:rsidR="00E74E67" w:rsidTr="00E74E67">
        <w:trPr>
          <w:trHeight w:val="651"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pStyle w:val="BodyTextSpaceAfter"/>
              <w:tabs>
                <w:tab w:val="left" w:pos="1200"/>
              </w:tabs>
              <w:rPr>
                <w:sz w:val="19"/>
              </w:rPr>
            </w:pPr>
            <w:r>
              <w:rPr>
                <w:rStyle w:val="Bold"/>
                <w:sz w:val="19"/>
              </w:rPr>
              <w:t>Both Aboriginal and Torres Strait Islander</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2.5</w:t>
            </w:r>
          </w:p>
        </w:tc>
        <w:tc>
          <w:tcPr>
            <w:tcW w:w="1252" w:type="dxa"/>
            <w:tcBorders>
              <w:top w:val="nil"/>
              <w:left w:val="single" w:color="CE3429" w:sz="4" w:space="0"/>
              <w:bottom w:val="nil"/>
              <w:right w:val="single" w:color="CE3429" w:sz="4" w:space="0"/>
            </w:tcBorders>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2.9</w:t>
            </w:r>
          </w:p>
        </w:tc>
        <w:tc>
          <w:tcPr>
            <w:tcW w:w="1253" w:type="dxa"/>
            <w:tcBorders>
              <w:top w:val="nil"/>
              <w:left w:val="single" w:color="CE3429" w:sz="4" w:space="0"/>
              <w:bottom w:val="nil"/>
              <w:right w:val="single" w:color="CE3429" w:sz="4" w:space="0"/>
            </w:tcBorders>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2.9</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3.1</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3.4</w:t>
            </w:r>
          </w:p>
        </w:tc>
        <w:tc>
          <w:tcPr>
            <w:tcW w:w="1253" w:type="dxa"/>
            <w:tcBorders>
              <w:top w:val="nil"/>
              <w:left w:val="single" w:color="CE3429" w:sz="4" w:space="0"/>
              <w:bottom w:val="nil"/>
              <w:right w:val="nil"/>
            </w:tcBorders>
            <w:shd w:val="clear" w:color="auto" w:fill="auto"/>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3.5</w:t>
            </w:r>
          </w:p>
        </w:tc>
      </w:tr>
      <w:tr w:rsidR="00E74E67" w:rsidTr="00E74E67">
        <w:trPr>
          <w:trHeight w:val="774"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pStyle w:val="BodyTextSpaceAfter"/>
              <w:tabs>
                <w:tab w:val="left" w:pos="1200"/>
              </w:tabs>
              <w:rPr>
                <w:rStyle w:val="Bold"/>
                <w:sz w:val="19"/>
              </w:rPr>
            </w:pPr>
            <w:r>
              <w:rPr>
                <w:rStyle w:val="Bold"/>
                <w:sz w:val="19"/>
              </w:rPr>
              <w:t>Neither Aboriginal or Torres Strait Islander</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84.0</w:t>
            </w:r>
          </w:p>
        </w:tc>
        <w:tc>
          <w:tcPr>
            <w:tcW w:w="1252" w:type="dxa"/>
            <w:tcBorders>
              <w:top w:val="nil"/>
              <w:left w:val="single" w:color="CE3429" w:sz="4" w:space="0"/>
              <w:bottom w:val="nil"/>
              <w:right w:val="single" w:color="CE3429" w:sz="4" w:space="0"/>
            </w:tcBorders>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83.1</w:t>
            </w:r>
          </w:p>
        </w:tc>
        <w:tc>
          <w:tcPr>
            <w:tcW w:w="1253" w:type="dxa"/>
            <w:tcBorders>
              <w:top w:val="nil"/>
              <w:left w:val="single" w:color="CE3429" w:sz="4" w:space="0"/>
              <w:bottom w:val="nil"/>
              <w:right w:val="single" w:color="CE3429" w:sz="4" w:space="0"/>
            </w:tcBorders>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82.9</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82.9</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82.4</w:t>
            </w:r>
          </w:p>
        </w:tc>
        <w:tc>
          <w:tcPr>
            <w:tcW w:w="1253" w:type="dxa"/>
            <w:tcBorders>
              <w:top w:val="nil"/>
              <w:left w:val="single" w:color="CE3429" w:sz="4" w:space="0"/>
              <w:bottom w:val="nil"/>
              <w:right w:val="nil"/>
            </w:tcBorders>
            <w:shd w:val="clear" w:color="auto" w:fill="auto"/>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82.1</w:t>
            </w:r>
          </w:p>
        </w:tc>
      </w:tr>
      <w:tr w:rsidR="00E74E67" w:rsidTr="00E74E67">
        <w:trPr>
          <w:trHeight w:val="323"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pStyle w:val="BodyTextSpaceAfter"/>
              <w:tabs>
                <w:tab w:val="left" w:pos="1200"/>
              </w:tabs>
              <w:rPr>
                <w:rStyle w:val="Bold"/>
                <w:sz w:val="19"/>
              </w:rPr>
            </w:pPr>
            <w:r>
              <w:rPr>
                <w:rStyle w:val="Bold"/>
                <w:sz w:val="19"/>
              </w:rPr>
              <w:t>Torres Strait Islander</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1.3</w:t>
            </w:r>
          </w:p>
        </w:tc>
        <w:tc>
          <w:tcPr>
            <w:tcW w:w="1252" w:type="dxa"/>
            <w:tcBorders>
              <w:top w:val="nil"/>
              <w:left w:val="single" w:color="CE3429" w:sz="4" w:space="0"/>
              <w:bottom w:val="nil"/>
              <w:right w:val="single" w:color="CE3429" w:sz="4" w:space="0"/>
            </w:tcBorders>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1.4</w:t>
            </w:r>
          </w:p>
        </w:tc>
        <w:tc>
          <w:tcPr>
            <w:tcW w:w="1253" w:type="dxa"/>
            <w:tcBorders>
              <w:top w:val="nil"/>
              <w:left w:val="single" w:color="CE3429" w:sz="4" w:space="0"/>
              <w:bottom w:val="nil"/>
              <w:right w:val="single" w:color="CE3429" w:sz="4" w:space="0"/>
            </w:tcBorders>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1.5</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1.6</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1.6</w:t>
            </w:r>
          </w:p>
        </w:tc>
        <w:tc>
          <w:tcPr>
            <w:tcW w:w="1253" w:type="dxa"/>
            <w:tcBorders>
              <w:top w:val="nil"/>
              <w:left w:val="single" w:color="CE3429" w:sz="4" w:space="0"/>
              <w:bottom w:val="nil"/>
              <w:right w:val="nil"/>
            </w:tcBorders>
            <w:shd w:val="clear" w:color="auto" w:fill="auto"/>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1.4</w:t>
            </w:r>
          </w:p>
        </w:tc>
      </w:tr>
      <w:tr w:rsidR="00E74E67" w:rsidTr="00E74E67">
        <w:trPr>
          <w:trHeight w:val="792"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FE6EE5">
            <w:pPr>
              <w:pStyle w:val="BodyTextSpaceAfter"/>
              <w:tabs>
                <w:tab w:val="left" w:pos="1200"/>
              </w:tabs>
              <w:rPr>
                <w:rStyle w:val="Bold"/>
                <w:sz w:val="19"/>
              </w:rPr>
            </w:pPr>
            <w:r>
              <w:rPr>
                <w:rStyle w:val="Bold"/>
                <w:sz w:val="19"/>
              </w:rPr>
              <w:t>Missing</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2.2</w:t>
            </w:r>
          </w:p>
        </w:tc>
        <w:tc>
          <w:tcPr>
            <w:tcW w:w="1252" w:type="dxa"/>
            <w:tcBorders>
              <w:top w:val="nil"/>
              <w:left w:val="single" w:color="CE3429" w:sz="4" w:space="0"/>
              <w:bottom w:val="nil"/>
              <w:right w:val="single" w:color="CE3429" w:sz="4" w:space="0"/>
            </w:tcBorders>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2.1</w:t>
            </w:r>
          </w:p>
        </w:tc>
        <w:tc>
          <w:tcPr>
            <w:tcW w:w="1253" w:type="dxa"/>
            <w:tcBorders>
              <w:top w:val="nil"/>
              <w:left w:val="single" w:color="CE3429" w:sz="4" w:space="0"/>
              <w:bottom w:val="nil"/>
              <w:right w:val="single" w:color="CE3429" w:sz="4" w:space="0"/>
            </w:tcBorders>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1.7</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1.7</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1.5</w:t>
            </w:r>
          </w:p>
        </w:tc>
        <w:tc>
          <w:tcPr>
            <w:tcW w:w="1253" w:type="dxa"/>
            <w:tcBorders>
              <w:top w:val="nil"/>
              <w:left w:val="single" w:color="CE3429" w:sz="4" w:space="0"/>
              <w:bottom w:val="nil"/>
              <w:right w:val="nil"/>
            </w:tcBorders>
            <w:shd w:val="clear" w:color="auto" w:fill="auto"/>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1.5</w:t>
            </w:r>
          </w:p>
        </w:tc>
      </w:tr>
      <w:tr w:rsidR="00E74E67" w:rsidTr="00E74E67">
        <w:trPr>
          <w:trHeight w:val="323" w:hRule="exact"/>
        </w:trPr>
        <w:tc>
          <w:tcPr>
            <w:tcW w:w="1985" w:type="dxa"/>
            <w:tcBorders>
              <w:top w:val="nil"/>
              <w:left w:val="nil"/>
              <w:bottom w:val="nil"/>
              <w:right w:val="single" w:color="CE3429" w:sz="4" w:space="0"/>
            </w:tcBorders>
            <w:shd w:val="clear" w:color="auto" w:fill="FC926C"/>
            <w:tcMar>
              <w:top w:w="80" w:type="dxa"/>
              <w:left w:w="80" w:type="dxa"/>
              <w:bottom w:w="80" w:type="dxa"/>
              <w:right w:w="80" w:type="dxa"/>
            </w:tcMar>
            <w:vAlign w:val="center"/>
          </w:tcPr>
          <w:p w:rsidRPr="005F5A5F" w:rsidR="00E74E67" w:rsidP="00E74E67" w:rsidRDefault="00E74E67">
            <w:pPr>
              <w:pStyle w:val="BodyTextSpaceAfter"/>
              <w:tabs>
                <w:tab w:val="left" w:pos="1200"/>
              </w:tabs>
              <w:rPr>
                <w:rStyle w:val="Bold"/>
                <w:sz w:val="19"/>
              </w:rPr>
            </w:pPr>
            <w:r>
              <w:rPr>
                <w:rStyle w:val="Bold"/>
                <w:sz w:val="19"/>
              </w:rPr>
              <w:t>Unknown</w:t>
            </w:r>
            <w:r w:rsidRPr="00FE6EE5" w:rsidR="00FE6EE5">
              <w:rPr>
                <w:rStyle w:val="Bold"/>
                <w:sz w:val="19"/>
                <w:vertAlign w:val="superscript"/>
              </w:rPr>
              <w:t>1</w:t>
            </w:r>
          </w:p>
        </w:tc>
        <w:tc>
          <w:tcPr>
            <w:tcW w:w="1252" w:type="dxa"/>
            <w:tcBorders>
              <w:top w:val="nil"/>
              <w:left w:val="single" w:color="CE3429" w:sz="4" w:space="0"/>
              <w:bottom w:val="nil"/>
              <w:right w:val="single" w:color="CE3429" w:sz="4" w:space="0"/>
            </w:tcBorders>
            <w:shd w:val="clear" w:color="auto" w:fill="FC926C"/>
            <w:tcMar>
              <w:top w:w="80" w:type="dxa"/>
              <w:left w:w="80" w:type="dxa"/>
              <w:bottom w:w="80" w:type="dxa"/>
              <w:right w:w="80" w:type="dxa"/>
            </w:tcMar>
            <w:vAlign w:val="center"/>
          </w:tcPr>
          <w:p w:rsidRPr="005F5A5F" w:rsidR="00E74E67" w:rsidP="00E74E67"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0.7</w:t>
            </w:r>
          </w:p>
        </w:tc>
        <w:tc>
          <w:tcPr>
            <w:tcW w:w="1252" w:type="dxa"/>
            <w:tcBorders>
              <w:top w:val="nil"/>
              <w:left w:val="single" w:color="CE3429" w:sz="4" w:space="0"/>
              <w:bottom w:val="nil"/>
              <w:right w:val="single" w:color="CE3429" w:sz="4" w:space="0"/>
            </w:tcBorders>
            <w:shd w:val="clear" w:color="auto" w:fill="FC926C"/>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0.6</w:t>
            </w:r>
          </w:p>
        </w:tc>
        <w:tc>
          <w:tcPr>
            <w:tcW w:w="1253" w:type="dxa"/>
            <w:tcBorders>
              <w:top w:val="nil"/>
              <w:left w:val="single" w:color="CE3429" w:sz="4" w:space="0"/>
              <w:bottom w:val="nil"/>
              <w:right w:val="single" w:color="CE3429" w:sz="4" w:space="0"/>
            </w:tcBorders>
            <w:shd w:val="clear" w:color="auto" w:fill="FC926C"/>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1.1</w:t>
            </w:r>
          </w:p>
        </w:tc>
        <w:tc>
          <w:tcPr>
            <w:tcW w:w="1252" w:type="dxa"/>
            <w:tcBorders>
              <w:top w:val="nil"/>
              <w:left w:val="single" w:color="CE3429" w:sz="4" w:space="0"/>
              <w:bottom w:val="nil"/>
              <w:right w:val="single" w:color="CE3429" w:sz="4" w:space="0"/>
            </w:tcBorders>
            <w:shd w:val="clear" w:color="auto" w:fill="FC926C"/>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0.9</w:t>
            </w:r>
          </w:p>
        </w:tc>
        <w:tc>
          <w:tcPr>
            <w:tcW w:w="1252" w:type="dxa"/>
            <w:tcBorders>
              <w:top w:val="nil"/>
              <w:left w:val="single" w:color="CE3429" w:sz="4" w:space="0"/>
              <w:bottom w:val="nil"/>
              <w:right w:val="nil"/>
            </w:tcBorders>
            <w:shd w:val="clear" w:color="auto" w:fill="FC926C"/>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0.9</w:t>
            </w:r>
          </w:p>
        </w:tc>
        <w:tc>
          <w:tcPr>
            <w:tcW w:w="1253" w:type="dxa"/>
            <w:tcBorders>
              <w:top w:val="nil"/>
              <w:left w:val="single" w:color="CE3429" w:sz="4" w:space="0"/>
              <w:bottom w:val="nil"/>
              <w:right w:val="nil"/>
            </w:tcBorders>
            <w:shd w:val="clear" w:color="auto" w:fill="FC926C"/>
            <w:vAlign w:val="center"/>
          </w:tcPr>
          <w:p w:rsidRPr="005F5A5F" w:rsidR="00E74E67" w:rsidP="00E74E67"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0.9</w:t>
            </w:r>
          </w:p>
        </w:tc>
      </w:tr>
      <w:tr w:rsidR="00E74E67" w:rsidTr="00E74E67">
        <w:trPr>
          <w:trHeight w:val="323" w:hRule="exact"/>
        </w:trPr>
        <w:tc>
          <w:tcPr>
            <w:tcW w:w="1985" w:type="dxa"/>
            <w:tcBorders>
              <w:top w:val="nil"/>
              <w:left w:val="nil"/>
              <w:bottom w:val="single" w:color="CE3429" w:sz="4" w:space="0"/>
              <w:right w:val="single" w:color="CE3429" w:sz="4" w:space="0"/>
            </w:tcBorders>
            <w:shd w:val="clear" w:color="auto" w:fill="auto"/>
            <w:tcMar>
              <w:top w:w="80" w:type="dxa"/>
              <w:left w:w="80" w:type="dxa"/>
              <w:bottom w:w="80" w:type="dxa"/>
              <w:right w:w="80" w:type="dxa"/>
            </w:tcMar>
            <w:vAlign w:val="center"/>
          </w:tcPr>
          <w:p w:rsidRPr="00E74E67" w:rsidR="00E74E67" w:rsidP="00E74E67" w:rsidRDefault="00E74E67">
            <w:pPr>
              <w:pStyle w:val="BodyTextSpaceAfter"/>
              <w:tabs>
                <w:tab w:val="left" w:pos="1200"/>
              </w:tabs>
              <w:rPr>
                <w:rStyle w:val="Bold"/>
                <w:sz w:val="19"/>
              </w:rPr>
            </w:pPr>
            <w:r w:rsidRPr="00E74E67">
              <w:rPr>
                <w:rStyle w:val="Bold"/>
                <w:sz w:val="19"/>
              </w:rPr>
              <w:t>Total</w:t>
            </w:r>
          </w:p>
        </w:tc>
        <w:tc>
          <w:tcPr>
            <w:tcW w:w="1252" w:type="dxa"/>
            <w:tcBorders>
              <w:top w:val="nil"/>
              <w:left w:val="single" w:color="CE3429" w:sz="4" w:space="0"/>
              <w:bottom w:val="single" w:color="CE3429" w:sz="4" w:space="0"/>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2" w:type="dxa"/>
            <w:tcBorders>
              <w:top w:val="nil"/>
              <w:left w:val="single" w:color="CE3429" w:sz="4" w:space="0"/>
              <w:bottom w:val="single" w:color="CE3429" w:sz="4" w:space="0"/>
              <w:right w:val="single" w:color="CE3429" w:sz="4" w:space="0"/>
            </w:tcBorders>
            <w:vAlign w:val="center"/>
          </w:tcPr>
          <w:p w:rsidRPr="005F5A5F" w:rsidR="00E74E67" w:rsidP="00E74E67"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3" w:type="dxa"/>
            <w:tcBorders>
              <w:top w:val="nil"/>
              <w:left w:val="single" w:color="CE3429" w:sz="4" w:space="0"/>
              <w:bottom w:val="single" w:color="CE3429" w:sz="4" w:space="0"/>
              <w:right w:val="single" w:color="CE3429" w:sz="4" w:space="0"/>
            </w:tcBorders>
            <w:vAlign w:val="center"/>
          </w:tcPr>
          <w:p w:rsidRPr="005F5A5F" w:rsidR="00E74E67" w:rsidP="00E74E67"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2" w:type="dxa"/>
            <w:tcBorders>
              <w:top w:val="nil"/>
              <w:left w:val="single" w:color="CE3429" w:sz="4" w:space="0"/>
              <w:bottom w:val="single" w:color="CE3429" w:sz="4" w:space="0"/>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2" w:type="dxa"/>
            <w:tcBorders>
              <w:top w:val="nil"/>
              <w:left w:val="single" w:color="CE3429" w:sz="4" w:space="0"/>
              <w:bottom w:val="single" w:color="CE3429" w:sz="4" w:space="0"/>
              <w:right w:val="nil"/>
            </w:tcBorders>
            <w:shd w:val="clear" w:color="auto" w:fill="auto"/>
            <w:tcMar>
              <w:top w:w="80" w:type="dxa"/>
              <w:left w:w="80" w:type="dxa"/>
              <w:bottom w:w="80" w:type="dxa"/>
              <w:right w:w="80" w:type="dxa"/>
            </w:tcMar>
            <w:vAlign w:val="center"/>
          </w:tcPr>
          <w:p w:rsidRPr="005F5A5F" w:rsidR="00E74E67" w:rsidP="00E74E67"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3" w:type="dxa"/>
            <w:tcBorders>
              <w:top w:val="nil"/>
              <w:left w:val="single" w:color="CE3429" w:sz="4" w:space="0"/>
              <w:bottom w:val="single" w:color="CE3429" w:sz="4" w:space="0"/>
              <w:right w:val="nil"/>
            </w:tcBorders>
            <w:shd w:val="clear" w:color="auto" w:fill="auto"/>
            <w:vAlign w:val="center"/>
          </w:tcPr>
          <w:p w:rsidRPr="005F5A5F" w:rsidR="00E74E67" w:rsidP="00E74E67"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bl>
    <w:p w:rsidRPr="005F5A5F" w:rsidR="00E74E67" w:rsidP="00E74E67" w:rsidRDefault="00E74E67">
      <w:pPr>
        <w:pStyle w:val="Footnote"/>
        <w:spacing w:after="0" w:line="240" w:lineRule="auto"/>
        <w:ind w:left="284" w:hanging="284"/>
        <w:rPr>
          <w:b/>
        </w:rPr>
      </w:pPr>
    </w:p>
    <w:p w:rsidR="00E74E67" w:rsidP="00E74E67" w:rsidRDefault="00E74E67">
      <w:pPr>
        <w:pStyle w:val="Footnote"/>
        <w:spacing w:after="0" w:line="240" w:lineRule="auto"/>
      </w:pPr>
      <w:r>
        <w:t>Data extracted from LEAP on 18 January 2016 and may be subject to variation.</w:t>
      </w:r>
    </w:p>
    <w:p w:rsidRPr="000426E1" w:rsidR="00FE6EE5" w:rsidP="00E74E67" w:rsidRDefault="00FE6EE5">
      <w:pPr>
        <w:pStyle w:val="Footnote"/>
        <w:spacing w:after="0" w:line="240" w:lineRule="auto"/>
      </w:pPr>
      <w:r>
        <w:t xml:space="preserve">1 </w:t>
      </w:r>
      <w:r w:rsidR="007B3E99">
        <w:tab/>
      </w:r>
      <w:r>
        <w:t>Includes unknown and not stated values.</w:t>
      </w:r>
    </w:p>
    <w:p w:rsidR="00E74E67" w:rsidP="00E74E67" w:rsidRDefault="00E74E67">
      <w:pPr>
        <w:pStyle w:val="BodyTextSpaceAfter"/>
      </w:pPr>
    </w:p>
    <w:p w:rsidR="00E74E67" w:rsidP="00E74E67" w:rsidRDefault="00DE5F41">
      <w:pPr>
        <w:pStyle w:val="BodyTextSpaceAfter"/>
      </w:pPr>
      <w:r>
        <w:t>The second possible method</w:t>
      </w:r>
      <w:r w:rsidR="00E74E67">
        <w:t xml:space="preserve">, the 'most recent' counting rule, </w:t>
      </w:r>
      <w:r w:rsidRPr="00E74E67" w:rsidR="00E74E67">
        <w:t>effectively represents the current state of the</w:t>
      </w:r>
      <w:r w:rsidR="00E74E67">
        <w:t xml:space="preserve"> recording of the Aboriginal </w:t>
      </w:r>
      <w:r w:rsidR="00991316">
        <w:t>and/</w:t>
      </w:r>
      <w:r w:rsidR="00E74E67">
        <w:t xml:space="preserve">or Torres Strait Islander status of victims and offenders within the </w:t>
      </w:r>
      <w:r w:rsidRPr="00E74E67" w:rsidR="00E74E67">
        <w:t>dataset.</w:t>
      </w:r>
      <w:r w:rsidR="00E74E67">
        <w:t xml:space="preserve"> Table 4 shows an illustration of the possible impact of this counting rule on the dataset. </w:t>
      </w:r>
    </w:p>
    <w:p w:rsidR="00E74E67" w:rsidP="00E74E67" w:rsidRDefault="007B3E99">
      <w:pPr>
        <w:pStyle w:val="BodyTextSpaceAfter"/>
        <w:rPr>
          <w:rFonts w:ascii="TradeGothic" w:hAnsi="TradeGothic" w:cs="TradeGothic-Bold"/>
          <w:sz w:val="20"/>
          <w:szCs w:val="20"/>
        </w:rPr>
      </w:pPr>
      <w:r>
        <w:t>The third method</w:t>
      </w:r>
      <w:r w:rsidR="00E74E67">
        <w:t xml:space="preserve">, the 'most frequent' counting rule, </w:t>
      </w:r>
      <w:r w:rsidRPr="00E74E67" w:rsidR="00E74E67">
        <w:t>also produces significant reductions in unknown values, and may be less susceptible to producing false positive results in Aboriginal and</w:t>
      </w:r>
      <w:r w:rsidR="00991316">
        <w:t>/or</w:t>
      </w:r>
      <w:r w:rsidRPr="00E74E67" w:rsidR="00E74E67">
        <w:t xml:space="preserve"> Torres Strait Islander identification in cases of data entry or recording error.</w:t>
      </w:r>
      <w:r w:rsidR="00E74E67">
        <w:t xml:space="preserve"> The possible impact of this counting rule is shown in Table 5.</w:t>
      </w:r>
      <w:r w:rsidR="00E74E67">
        <w:br w:type="page"/>
      </w:r>
    </w:p>
    <w:p w:rsidRPr="009832F2" w:rsidR="00E74E67" w:rsidP="00E74E67" w:rsidRDefault="00E74E67">
      <w:pPr>
        <w:pStyle w:val="TableHeading"/>
      </w:pPr>
      <w:r w:rsidRPr="009832F2">
        <w:t xml:space="preserve">Table </w:t>
      </w:r>
      <w:r>
        <w:t>4</w:t>
      </w:r>
      <w:r w:rsidRPr="009832F2">
        <w:t>:</w:t>
      </w:r>
      <w:r>
        <w:t xml:space="preserve"> Alleged offender counts by Aboriginal and</w:t>
      </w:r>
      <w:r w:rsidR="00991316">
        <w:t>/or</w:t>
      </w:r>
      <w:r>
        <w:t xml:space="preserve"> Torres Strait Islander status, January to December 2015, </w:t>
      </w:r>
      <w:r w:rsidR="000968D9">
        <w:t>produced using</w:t>
      </w:r>
      <w:r>
        <w:t xml:space="preserve"> the ‘most recent’ counting rule</w:t>
      </w:r>
      <w:r w:rsidRPr="009832F2">
        <w:t xml:space="preserve"> </w:t>
      </w:r>
    </w:p>
    <w:tbl>
      <w:tblPr>
        <w:tblW w:w="9499" w:type="dxa"/>
        <w:tblInd w:w="80" w:type="dxa"/>
        <w:tblBorders>
          <w:top w:val="single" w:color="C9E200" w:sz="6" w:space="0"/>
          <w:left w:val="single" w:color="C9E200" w:sz="6" w:space="0"/>
          <w:bottom w:val="single" w:color="72B200" w:sz="6" w:space="0"/>
          <w:right w:val="single" w:color="C9E200" w:sz="6" w:space="0"/>
          <w:insideH w:val="single" w:color="C9E200" w:sz="4" w:space="0"/>
          <w:insideV w:val="single" w:color="C9E200" w:sz="4" w:space="0"/>
        </w:tblBorders>
        <w:tblLayout w:type="fixed"/>
        <w:tblCellMar>
          <w:left w:w="0" w:type="dxa"/>
          <w:right w:w="0" w:type="dxa"/>
        </w:tblCellMar>
        <w:tblLook w:firstRow="0" w:lastRow="0" w:firstColumn="0" w:lastColumn="0" w:noHBand="0" w:noVBand="0" w:val="0000"/>
      </w:tblPr>
      <w:tblGrid>
        <w:gridCol w:w="1985"/>
        <w:gridCol w:w="1252"/>
        <w:gridCol w:w="1252"/>
        <w:gridCol w:w="1253"/>
        <w:gridCol w:w="1252"/>
        <w:gridCol w:w="1252"/>
        <w:gridCol w:w="1253"/>
      </w:tblGrid>
      <w:tr w:rsidR="00E74E67" w:rsidTr="00B16E89">
        <w:trPr>
          <w:trHeight w:val="810" w:hRule="exact"/>
        </w:trPr>
        <w:tc>
          <w:tcPr>
            <w:tcW w:w="1985" w:type="dxa"/>
            <w:tcBorders>
              <w:top w:val="nil"/>
              <w:left w:val="nil"/>
              <w:bottom w:val="nil"/>
              <w:right w:val="single" w:color="FFFFFF" w:themeColor="background1" w:sz="4" w:space="0"/>
            </w:tcBorders>
            <w:shd w:val="clear" w:color="72B200" w:fill="4C4C4C"/>
            <w:tcMar>
              <w:top w:w="80" w:type="dxa"/>
              <w:left w:w="80" w:type="dxa"/>
              <w:bottom w:w="80" w:type="dxa"/>
              <w:right w:w="80" w:type="dxa"/>
            </w:tcMar>
          </w:tcPr>
          <w:p w:rsidRPr="005F5A5F" w:rsidR="00E74E67" w:rsidP="00B16E89" w:rsidRDefault="00E74E67">
            <w:pPr>
              <w:pStyle w:val="TableHeading"/>
              <w:rPr>
                <w:color w:val="FFFFFF" w:themeColor="background1"/>
              </w:rPr>
            </w:pPr>
          </w:p>
        </w:tc>
        <w:tc>
          <w:tcPr>
            <w:tcW w:w="1252" w:type="dxa"/>
            <w:tcBorders>
              <w:top w:val="nil"/>
              <w:left w:val="single" w:color="FFFFFF" w:themeColor="background1" w:sz="4" w:space="0"/>
              <w:bottom w:val="nil"/>
              <w:right w:val="single" w:color="FFFFFF" w:themeColor="background1" w:sz="4" w:space="0"/>
            </w:tcBorders>
            <w:shd w:val="clear" w:color="72B200" w:fill="4C4C4C"/>
            <w:tcMar>
              <w:top w:w="80" w:type="dxa"/>
              <w:left w:w="80" w:type="dxa"/>
              <w:bottom w:w="80" w:type="dxa"/>
              <w:right w:w="80" w:type="dxa"/>
            </w:tcMar>
          </w:tcPr>
          <w:p w:rsidRPr="005F5A5F" w:rsidR="00E74E67" w:rsidP="00B16E89" w:rsidRDefault="00E74E67">
            <w:pPr>
              <w:pStyle w:val="TableHeading"/>
              <w:jc w:val="center"/>
              <w:rPr>
                <w:color w:val="FFFFFF" w:themeColor="background1"/>
              </w:rPr>
            </w:pPr>
            <w:r>
              <w:rPr>
                <w:rStyle w:val="Bold"/>
                <w:color w:val="FFFFFF" w:themeColor="background1"/>
              </w:rPr>
              <w:t>2010</w:t>
            </w:r>
          </w:p>
        </w:tc>
        <w:tc>
          <w:tcPr>
            <w:tcW w:w="1252" w:type="dxa"/>
            <w:tcBorders>
              <w:top w:val="nil"/>
              <w:left w:val="single" w:color="FFFFFF" w:themeColor="background1" w:sz="4" w:space="0"/>
              <w:bottom w:val="nil"/>
              <w:right w:val="single" w:color="FFFFFF" w:themeColor="background1" w:sz="4" w:space="0"/>
            </w:tcBorders>
            <w:shd w:val="clear" w:color="72B200" w:fill="4C4C4C"/>
          </w:tcPr>
          <w:p w:rsidR="00E74E67" w:rsidP="00B16E89" w:rsidRDefault="00E74E67">
            <w:pPr>
              <w:pStyle w:val="TableHeading"/>
              <w:jc w:val="center"/>
              <w:rPr>
                <w:rStyle w:val="Bold"/>
                <w:color w:val="FFFFFF" w:themeColor="background1"/>
              </w:rPr>
            </w:pPr>
            <w:r>
              <w:rPr>
                <w:rStyle w:val="Bold"/>
                <w:color w:val="FFFFFF" w:themeColor="background1"/>
              </w:rPr>
              <w:t>2011</w:t>
            </w:r>
          </w:p>
        </w:tc>
        <w:tc>
          <w:tcPr>
            <w:tcW w:w="1253" w:type="dxa"/>
            <w:tcBorders>
              <w:top w:val="nil"/>
              <w:left w:val="single" w:color="FFFFFF" w:themeColor="background1" w:sz="4" w:space="0"/>
              <w:bottom w:val="nil"/>
              <w:right w:val="single" w:color="FFFFFF" w:themeColor="background1" w:sz="4" w:space="0"/>
            </w:tcBorders>
            <w:shd w:val="clear" w:color="72B200" w:fill="4C4C4C"/>
          </w:tcPr>
          <w:p w:rsidR="00E74E67" w:rsidP="00B16E89" w:rsidRDefault="00E74E67">
            <w:pPr>
              <w:pStyle w:val="TableHeading"/>
              <w:jc w:val="center"/>
              <w:rPr>
                <w:rStyle w:val="Bold"/>
                <w:color w:val="FFFFFF" w:themeColor="background1"/>
              </w:rPr>
            </w:pPr>
            <w:r>
              <w:rPr>
                <w:rStyle w:val="Bold"/>
                <w:color w:val="FFFFFF" w:themeColor="background1"/>
              </w:rPr>
              <w:t>2012</w:t>
            </w:r>
          </w:p>
        </w:tc>
        <w:tc>
          <w:tcPr>
            <w:tcW w:w="1252" w:type="dxa"/>
            <w:tcBorders>
              <w:top w:val="nil"/>
              <w:left w:val="single" w:color="FFFFFF" w:themeColor="background1" w:sz="4" w:space="0"/>
              <w:bottom w:val="nil"/>
              <w:right w:val="single" w:color="FFFFFF" w:themeColor="background1" w:sz="4" w:space="0"/>
            </w:tcBorders>
            <w:shd w:val="clear" w:color="72B200" w:fill="4C4C4C"/>
            <w:tcMar>
              <w:top w:w="80" w:type="dxa"/>
              <w:left w:w="80" w:type="dxa"/>
              <w:bottom w:w="80" w:type="dxa"/>
              <w:right w:w="80" w:type="dxa"/>
            </w:tcMar>
          </w:tcPr>
          <w:p w:rsidRPr="005F5A5F" w:rsidR="00E74E67" w:rsidP="00B16E89" w:rsidRDefault="00E74E67">
            <w:pPr>
              <w:pStyle w:val="TableHeading"/>
              <w:jc w:val="center"/>
              <w:rPr>
                <w:color w:val="FFFFFF" w:themeColor="background1"/>
              </w:rPr>
            </w:pPr>
            <w:r>
              <w:rPr>
                <w:rStyle w:val="Bold"/>
                <w:color w:val="FFFFFF" w:themeColor="background1"/>
              </w:rPr>
              <w:t>2013</w:t>
            </w:r>
          </w:p>
        </w:tc>
        <w:tc>
          <w:tcPr>
            <w:tcW w:w="1252" w:type="dxa"/>
            <w:tcBorders>
              <w:top w:val="nil"/>
              <w:left w:val="single" w:color="FFFFFF" w:themeColor="background1" w:sz="4" w:space="0"/>
              <w:bottom w:val="nil"/>
              <w:right w:val="nil"/>
            </w:tcBorders>
            <w:shd w:val="clear" w:color="72B200" w:fill="4C4C4C"/>
            <w:tcMar>
              <w:top w:w="80" w:type="dxa"/>
              <w:left w:w="80" w:type="dxa"/>
              <w:bottom w:w="80" w:type="dxa"/>
              <w:right w:w="80" w:type="dxa"/>
            </w:tcMar>
          </w:tcPr>
          <w:p w:rsidRPr="005F5A5F" w:rsidR="00E74E67" w:rsidP="00B16E89" w:rsidRDefault="00E74E67">
            <w:pPr>
              <w:pStyle w:val="TableHeading"/>
              <w:jc w:val="center"/>
              <w:rPr>
                <w:color w:val="FFFFFF" w:themeColor="background1"/>
              </w:rPr>
            </w:pPr>
            <w:r>
              <w:rPr>
                <w:rStyle w:val="Bold"/>
                <w:color w:val="FFFFFF" w:themeColor="background1"/>
              </w:rPr>
              <w:t>2014</w:t>
            </w:r>
          </w:p>
        </w:tc>
        <w:tc>
          <w:tcPr>
            <w:tcW w:w="1253" w:type="dxa"/>
            <w:tcBorders>
              <w:top w:val="nil"/>
              <w:left w:val="single" w:color="FFFFFF" w:themeColor="background1" w:sz="4" w:space="0"/>
              <w:bottom w:val="nil"/>
              <w:right w:val="single" w:color="FFFFFF" w:themeColor="background1" w:sz="4" w:space="0"/>
            </w:tcBorders>
            <w:shd w:val="clear" w:color="72B200" w:fill="4C4C4C"/>
          </w:tcPr>
          <w:p w:rsidRPr="005F5A5F" w:rsidR="00E74E67" w:rsidP="00B16E89" w:rsidRDefault="00E74E67">
            <w:pPr>
              <w:pStyle w:val="TableHeading"/>
              <w:jc w:val="center"/>
              <w:rPr>
                <w:color w:val="FFFFFF" w:themeColor="background1"/>
              </w:rPr>
            </w:pPr>
            <w:r>
              <w:rPr>
                <w:rStyle w:val="Bold"/>
                <w:color w:val="FFFFFF" w:themeColor="background1"/>
              </w:rPr>
              <w:t>2015</w:t>
            </w:r>
          </w:p>
        </w:tc>
      </w:tr>
      <w:tr w:rsidR="00E74E67" w:rsidTr="00B16E89">
        <w:trPr>
          <w:trHeight w:val="323" w:hRule="exact"/>
        </w:trPr>
        <w:tc>
          <w:tcPr>
            <w:tcW w:w="9499" w:type="dxa"/>
            <w:gridSpan w:val="7"/>
            <w:tcBorders>
              <w:top w:val="nil"/>
              <w:left w:val="nil"/>
              <w:bottom w:val="single" w:color="CE3429" w:sz="4" w:space="0"/>
              <w:right w:val="nil"/>
            </w:tcBorders>
            <w:vAlign w:val="bottom"/>
          </w:tcPr>
          <w:p w:rsidR="00E74E67" w:rsidP="00B16E89" w:rsidRDefault="00E74E67">
            <w:pPr>
              <w:pStyle w:val="BodyTextSpaceAfter"/>
              <w:jc w:val="center"/>
            </w:pPr>
            <w:r>
              <w:t>Proportion (%)</w:t>
            </w:r>
          </w:p>
        </w:tc>
      </w:tr>
      <w:tr w:rsidR="00E74E67" w:rsidTr="00B16E89">
        <w:trPr>
          <w:trHeight w:val="323" w:hRule="exact"/>
        </w:trPr>
        <w:tc>
          <w:tcPr>
            <w:tcW w:w="1985" w:type="dxa"/>
            <w:tcBorders>
              <w:top w:val="single" w:color="CE3429" w:sz="4" w:space="0"/>
              <w:left w:val="nil"/>
              <w:bottom w:val="nil"/>
              <w:right w:val="single" w:color="CE3429" w:sz="4" w:space="0"/>
            </w:tcBorders>
            <w:shd w:val="clear" w:color="auto" w:fill="auto"/>
            <w:tcMar>
              <w:top w:w="80" w:type="dxa"/>
              <w:left w:w="80" w:type="dxa"/>
              <w:bottom w:w="80" w:type="dxa"/>
              <w:right w:w="80" w:type="dxa"/>
            </w:tcMar>
            <w:vAlign w:val="center"/>
          </w:tcPr>
          <w:p w:rsidR="00E74E67" w:rsidP="00B16E89" w:rsidRDefault="00E74E67">
            <w:pPr>
              <w:pStyle w:val="BodyTextSpaceAfter"/>
            </w:pPr>
            <w:r>
              <w:rPr>
                <w:rStyle w:val="Bold"/>
                <w:sz w:val="19"/>
              </w:rPr>
              <w:t>Aboriginal</w:t>
            </w:r>
          </w:p>
        </w:tc>
        <w:tc>
          <w:tcPr>
            <w:tcW w:w="1252" w:type="dxa"/>
            <w:tcBorders>
              <w:top w:val="single" w:color="CE3429" w:sz="4" w:space="0"/>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E74E67" w:rsidR="00E74E67" w:rsidP="00B16E89" w:rsidRDefault="00E74E67">
            <w:pPr>
              <w:jc w:val="right"/>
              <w:rPr>
                <w:rFonts w:ascii="Roboto Condensed Light" w:hAnsi="Roboto Condensed Light"/>
                <w:sz w:val="22"/>
                <w:szCs w:val="22"/>
              </w:rPr>
            </w:pPr>
            <w:r w:rsidRPr="00E74E67">
              <w:rPr>
                <w:rFonts w:ascii="Roboto Condensed Light" w:hAnsi="Roboto Condensed Light"/>
                <w:sz w:val="22"/>
                <w:szCs w:val="22"/>
              </w:rPr>
              <w:t>3.2</w:t>
            </w:r>
          </w:p>
          <w:p w:rsidR="00E74E67" w:rsidP="00B16E89" w:rsidRDefault="00E74E67">
            <w:pPr>
              <w:jc w:val="right"/>
            </w:pPr>
            <w:r>
              <w:t>2.5%</w:t>
            </w:r>
            <w:r>
              <w:tab/>
              <w:t>63.6%</w:t>
            </w:r>
            <w:r>
              <w:tab/>
              <w:t>100.0%</w:t>
            </w:r>
          </w:p>
          <w:p w:rsidR="00E74E67" w:rsidP="00B16E89" w:rsidRDefault="00E74E67">
            <w:pPr>
              <w:jc w:val="right"/>
            </w:pPr>
            <w:r>
              <w:t>2.5%</w:t>
            </w:r>
            <w:r>
              <w:tab/>
              <w:t>25.0%</w:t>
            </w:r>
            <w:r>
              <w:tab/>
              <w:t>72.6%</w:t>
            </w:r>
            <w:r>
              <w:tab/>
              <w:t>100.0%</w:t>
            </w:r>
          </w:p>
          <w:p w:rsidR="00E74E67" w:rsidP="00B16E89" w:rsidRDefault="00E74E67">
            <w:pPr>
              <w:jc w:val="right"/>
            </w:pPr>
            <w:r>
              <w:t>1.9%</w:t>
            </w:r>
            <w:r>
              <w:tab/>
              <w:t>54.4%</w:t>
            </w:r>
            <w:r>
              <w:tab/>
              <w:t>43.7%</w:t>
            </w:r>
            <w:r>
              <w:tab/>
              <w:t>100.0%</w:t>
            </w:r>
          </w:p>
          <w:p w:rsidR="00E74E67" w:rsidP="00B16E89" w:rsidRDefault="00E74E67">
            <w:pPr>
              <w:jc w:val="right"/>
            </w:pPr>
            <w:r>
              <w:t>3.1%</w:t>
            </w:r>
            <w:r>
              <w:tab/>
              <w:t>32.2%</w:t>
            </w:r>
            <w:r>
              <w:tab/>
              <w:t>64.7%</w:t>
            </w:r>
            <w:r>
              <w:tab/>
              <w:t>100.0%</w:t>
            </w:r>
          </w:p>
          <w:p w:rsidR="00E74E67" w:rsidP="00B16E89" w:rsidRDefault="00E74E67">
            <w:pPr>
              <w:jc w:val="right"/>
            </w:pPr>
            <w:r>
              <w:t>2.9%</w:t>
            </w:r>
            <w:r>
              <w:tab/>
              <w:t>46.5%</w:t>
            </w:r>
            <w:r>
              <w:tab/>
              <w:t>50.6%</w:t>
            </w:r>
            <w:r>
              <w:tab/>
              <w:t>100.0%</w:t>
            </w:r>
          </w:p>
          <w:p w:rsidR="00E74E67" w:rsidP="00B16E89" w:rsidRDefault="00E74E67">
            <w:pPr>
              <w:jc w:val="right"/>
            </w:pPr>
            <w:r>
              <w:t>3.1%</w:t>
            </w:r>
            <w:r>
              <w:tab/>
              <w:t>34.4%</w:t>
            </w:r>
            <w:r>
              <w:tab/>
              <w:t>62.5%</w:t>
            </w:r>
            <w:r>
              <w:tab/>
              <w:t>100.0%</w:t>
            </w:r>
          </w:p>
          <w:p w:rsidR="00E74E67" w:rsidP="00B16E89" w:rsidRDefault="00E74E67">
            <w:pPr>
              <w:jc w:val="right"/>
            </w:pPr>
          </w:p>
          <w:p w:rsidR="00E74E67" w:rsidP="00B16E89" w:rsidRDefault="00E74E67">
            <w:pPr>
              <w:jc w:val="right"/>
            </w:pPr>
            <w:r>
              <w:t>7.1%</w:t>
            </w:r>
            <w:r>
              <w:tab/>
              <w:t>30.0%</w:t>
            </w:r>
            <w:r>
              <w:tab/>
              <w:t>62.9%</w:t>
            </w:r>
            <w:r>
              <w:tab/>
              <w:t>100.0%</w:t>
            </w:r>
          </w:p>
          <w:p w:rsidR="00E74E67" w:rsidP="00B16E89" w:rsidRDefault="00E74E67">
            <w:pPr>
              <w:jc w:val="right"/>
            </w:pPr>
            <w:r>
              <w:t>4.2%</w:t>
            </w:r>
            <w:r>
              <w:tab/>
              <w:t>22.4%</w:t>
            </w:r>
            <w:r>
              <w:tab/>
              <w:t>73.4%</w:t>
            </w:r>
            <w:r>
              <w:tab/>
              <w:t>100.0%</w:t>
            </w:r>
          </w:p>
          <w:p w:rsidR="00E74E67" w:rsidP="00B16E89" w:rsidRDefault="00E74E67">
            <w:pPr>
              <w:jc w:val="right"/>
            </w:pPr>
            <w:r>
              <w:t>3.2%</w:t>
            </w:r>
            <w:r>
              <w:tab/>
              <w:t>52.6%</w:t>
            </w:r>
            <w:r>
              <w:tab/>
              <w:t>44.2%</w:t>
            </w:r>
            <w:r>
              <w:tab/>
              <w:t>100.0%</w:t>
            </w:r>
          </w:p>
          <w:p w:rsidR="00E74E67" w:rsidP="00B16E89" w:rsidRDefault="00E74E67">
            <w:pPr>
              <w:jc w:val="right"/>
            </w:pPr>
            <w:r>
              <w:t>6.5%</w:t>
            </w:r>
            <w:r>
              <w:tab/>
              <w:t>27.4%</w:t>
            </w:r>
            <w:r>
              <w:tab/>
              <w:t>66.1%</w:t>
            </w:r>
            <w:r>
              <w:tab/>
              <w:t>100.0%</w:t>
            </w:r>
          </w:p>
          <w:p w:rsidR="00E74E67" w:rsidP="00B16E89" w:rsidRDefault="00E74E67">
            <w:pPr>
              <w:jc w:val="right"/>
            </w:pPr>
            <w:r>
              <w:t>4.2%</w:t>
            </w:r>
            <w:r>
              <w:tab/>
              <w:t>45.2%</w:t>
            </w:r>
            <w:r>
              <w:tab/>
              <w:t>50.6%</w:t>
            </w:r>
            <w:r>
              <w:tab/>
              <w:t>100.0%</w:t>
            </w:r>
          </w:p>
          <w:p w:rsidR="00E74E67" w:rsidP="00B16E89" w:rsidRDefault="00E74E67">
            <w:pPr>
              <w:jc w:val="right"/>
            </w:pPr>
            <w:r>
              <w:t>5.2%</w:t>
            </w:r>
            <w:r>
              <w:tab/>
              <w:t>32.9%</w:t>
            </w:r>
            <w:r>
              <w:tab/>
              <w:t>61.9%</w:t>
            </w:r>
            <w:r>
              <w:tab/>
              <w:t>100.0%</w:t>
            </w:r>
          </w:p>
          <w:p w:rsidRPr="008304FB" w:rsidR="00E74E67" w:rsidP="00B16E89" w:rsidRDefault="00E74E67">
            <w:pPr>
              <w:jc w:val="right"/>
            </w:pPr>
            <w:r>
              <w:t>3.5%</w:t>
            </w:r>
            <w:r>
              <w:tab/>
              <w:t>34.1%</w:t>
            </w:r>
            <w:r>
              <w:tab/>
              <w:t>62.4%</w:t>
            </w:r>
            <w:r>
              <w:tab/>
              <w:t>100.0%</w:t>
            </w:r>
          </w:p>
        </w:tc>
        <w:tc>
          <w:tcPr>
            <w:tcW w:w="1252" w:type="dxa"/>
            <w:tcBorders>
              <w:top w:val="single" w:color="CE3429" w:sz="4" w:space="0"/>
              <w:left w:val="single" w:color="CE3429" w:sz="4" w:space="0"/>
              <w:bottom w:val="nil"/>
              <w:right w:val="single" w:color="CE3429" w:sz="4" w:space="0"/>
            </w:tcBorders>
            <w:vAlign w:val="center"/>
          </w:tcPr>
          <w:p w:rsidRPr="008304FB" w:rsidR="00E74E67" w:rsidP="00B16E89" w:rsidRDefault="00E74E67">
            <w:pPr>
              <w:ind w:right="94"/>
              <w:jc w:val="right"/>
            </w:pPr>
            <w:r>
              <w:rPr>
                <w:rFonts w:ascii="Roboto Condensed Light" w:hAnsi="Roboto Condensed Light"/>
                <w:color w:val="000000"/>
                <w:sz w:val="22"/>
                <w:szCs w:val="22"/>
              </w:rPr>
              <w:t>3.4</w:t>
            </w:r>
          </w:p>
        </w:tc>
        <w:tc>
          <w:tcPr>
            <w:tcW w:w="1253" w:type="dxa"/>
            <w:tcBorders>
              <w:top w:val="single" w:color="CE3429" w:sz="4" w:space="0"/>
              <w:left w:val="single" w:color="CE3429" w:sz="4" w:space="0"/>
              <w:bottom w:val="nil"/>
              <w:right w:val="single" w:color="CE3429" w:sz="4" w:space="0"/>
            </w:tcBorders>
            <w:vAlign w:val="center"/>
          </w:tcPr>
          <w:p w:rsidRPr="008304FB" w:rsidR="00E74E67" w:rsidP="00B16E89" w:rsidRDefault="00E74E67">
            <w:pPr>
              <w:ind w:right="94"/>
              <w:jc w:val="right"/>
            </w:pPr>
            <w:r>
              <w:rPr>
                <w:rFonts w:ascii="Roboto Condensed Light" w:hAnsi="Roboto Condensed Light"/>
                <w:color w:val="000000"/>
                <w:sz w:val="22"/>
                <w:szCs w:val="22"/>
              </w:rPr>
              <w:t>3.2</w:t>
            </w:r>
          </w:p>
        </w:tc>
        <w:tc>
          <w:tcPr>
            <w:tcW w:w="1252" w:type="dxa"/>
            <w:tcBorders>
              <w:top w:val="single" w:color="CE3429" w:sz="4" w:space="0"/>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8304FB" w:rsidR="00E74E67" w:rsidP="00B16E89" w:rsidRDefault="00E74E67">
            <w:pPr>
              <w:ind w:right="94"/>
              <w:jc w:val="right"/>
            </w:pPr>
            <w:r>
              <w:rPr>
                <w:rFonts w:ascii="Roboto Condensed Light" w:hAnsi="Roboto Condensed Light"/>
                <w:color w:val="000000"/>
                <w:sz w:val="22"/>
                <w:szCs w:val="22"/>
              </w:rPr>
              <w:t>3.0</w:t>
            </w:r>
          </w:p>
        </w:tc>
        <w:tc>
          <w:tcPr>
            <w:tcW w:w="1252" w:type="dxa"/>
            <w:tcBorders>
              <w:top w:val="single" w:color="CE3429" w:sz="4" w:space="0"/>
              <w:left w:val="single" w:color="CE3429" w:sz="4" w:space="0"/>
              <w:bottom w:val="nil"/>
              <w:right w:val="nil"/>
            </w:tcBorders>
            <w:shd w:val="clear" w:color="auto" w:fill="auto"/>
            <w:tcMar>
              <w:top w:w="80" w:type="dxa"/>
              <w:left w:w="80" w:type="dxa"/>
              <w:bottom w:w="80" w:type="dxa"/>
              <w:right w:w="80" w:type="dxa"/>
            </w:tcMar>
            <w:vAlign w:val="center"/>
          </w:tcPr>
          <w:p w:rsidRPr="008304FB" w:rsidR="00E74E67" w:rsidP="00B16E89" w:rsidRDefault="00E74E67">
            <w:pPr>
              <w:ind w:right="94"/>
              <w:jc w:val="right"/>
            </w:pPr>
            <w:r>
              <w:rPr>
                <w:rFonts w:ascii="Roboto Condensed Light" w:hAnsi="Roboto Condensed Light"/>
                <w:color w:val="000000"/>
                <w:sz w:val="22"/>
                <w:szCs w:val="22"/>
              </w:rPr>
              <w:t>3.2</w:t>
            </w:r>
          </w:p>
        </w:tc>
        <w:tc>
          <w:tcPr>
            <w:tcW w:w="1253" w:type="dxa"/>
            <w:tcBorders>
              <w:top w:val="single" w:color="CE3429" w:sz="4" w:space="0"/>
              <w:left w:val="single" w:color="CE3429" w:sz="4" w:space="0"/>
              <w:bottom w:val="nil"/>
              <w:right w:val="nil"/>
            </w:tcBorders>
            <w:shd w:val="clear" w:color="auto" w:fill="auto"/>
            <w:vAlign w:val="center"/>
          </w:tcPr>
          <w:p w:rsidRPr="008304FB" w:rsidR="00E74E67" w:rsidP="00B16E89" w:rsidRDefault="00E74E67">
            <w:pPr>
              <w:ind w:right="94"/>
              <w:jc w:val="right"/>
            </w:pPr>
            <w:r>
              <w:rPr>
                <w:rFonts w:ascii="Roboto Condensed Light" w:hAnsi="Roboto Condensed Light"/>
                <w:color w:val="000000"/>
                <w:sz w:val="22"/>
                <w:szCs w:val="22"/>
              </w:rPr>
              <w:t>3.2</w:t>
            </w:r>
          </w:p>
        </w:tc>
      </w:tr>
      <w:tr w:rsidR="00E74E67" w:rsidTr="00B16E89">
        <w:trPr>
          <w:trHeight w:val="651"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pStyle w:val="BodyTextSpaceAfter"/>
              <w:tabs>
                <w:tab w:val="left" w:pos="1200"/>
              </w:tabs>
              <w:rPr>
                <w:sz w:val="19"/>
              </w:rPr>
            </w:pPr>
            <w:r>
              <w:rPr>
                <w:rStyle w:val="Bold"/>
                <w:sz w:val="19"/>
              </w:rPr>
              <w:t>Both Aboriginal and Torres Strait Islander</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E74E67"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2"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3"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0.2</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3" w:type="dxa"/>
            <w:tcBorders>
              <w:top w:val="nil"/>
              <w:left w:val="single" w:color="CE3429" w:sz="4" w:space="0"/>
              <w:bottom w:val="nil"/>
              <w:right w:val="nil"/>
            </w:tcBorders>
            <w:shd w:val="clear" w:color="auto" w:fill="auto"/>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r>
      <w:tr w:rsidR="00E74E67" w:rsidTr="00B16E89">
        <w:trPr>
          <w:trHeight w:val="774"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pStyle w:val="BodyTextSpaceAfter"/>
              <w:tabs>
                <w:tab w:val="left" w:pos="1200"/>
              </w:tabs>
              <w:rPr>
                <w:rStyle w:val="Bold"/>
                <w:sz w:val="19"/>
              </w:rPr>
            </w:pPr>
            <w:r>
              <w:rPr>
                <w:rStyle w:val="Bold"/>
                <w:sz w:val="19"/>
              </w:rPr>
              <w:t>Neither Aboriginal or Torres Strait Islander</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40.7</w:t>
            </w:r>
          </w:p>
        </w:tc>
        <w:tc>
          <w:tcPr>
            <w:tcW w:w="1252"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39.4</w:t>
            </w:r>
          </w:p>
        </w:tc>
        <w:tc>
          <w:tcPr>
            <w:tcW w:w="1253"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39.9</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38.4</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37.8</w:t>
            </w:r>
          </w:p>
        </w:tc>
        <w:tc>
          <w:tcPr>
            <w:tcW w:w="1253" w:type="dxa"/>
            <w:tcBorders>
              <w:top w:val="nil"/>
              <w:left w:val="single" w:color="CE3429" w:sz="4" w:space="0"/>
              <w:bottom w:val="nil"/>
              <w:right w:val="nil"/>
            </w:tcBorders>
            <w:shd w:val="clear" w:color="auto" w:fill="auto"/>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33.3</w:t>
            </w:r>
          </w:p>
        </w:tc>
      </w:tr>
      <w:tr w:rsidR="00E74E67" w:rsidTr="00B16E89">
        <w:trPr>
          <w:trHeight w:val="323"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pStyle w:val="BodyTextSpaceAfter"/>
              <w:tabs>
                <w:tab w:val="left" w:pos="1200"/>
              </w:tabs>
              <w:rPr>
                <w:rStyle w:val="Bold"/>
                <w:sz w:val="19"/>
              </w:rPr>
            </w:pPr>
            <w:r>
              <w:rPr>
                <w:rStyle w:val="Bold"/>
                <w:sz w:val="19"/>
              </w:rPr>
              <w:t>Torres Strait Islander</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2"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3"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3" w:type="dxa"/>
            <w:tcBorders>
              <w:top w:val="nil"/>
              <w:left w:val="single" w:color="CE3429" w:sz="4" w:space="0"/>
              <w:bottom w:val="nil"/>
              <w:right w:val="nil"/>
            </w:tcBorders>
            <w:shd w:val="clear" w:color="auto" w:fill="auto"/>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r>
      <w:tr w:rsidR="00E74E67" w:rsidTr="00B16E89">
        <w:trPr>
          <w:trHeight w:val="792"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FE6EE5">
            <w:pPr>
              <w:pStyle w:val="BodyTextSpaceAfter"/>
              <w:tabs>
                <w:tab w:val="left" w:pos="1200"/>
              </w:tabs>
              <w:rPr>
                <w:rStyle w:val="Bold"/>
                <w:sz w:val="19"/>
              </w:rPr>
            </w:pPr>
            <w:r>
              <w:rPr>
                <w:rStyle w:val="Bold"/>
                <w:sz w:val="19"/>
              </w:rPr>
              <w:t>Missing</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30.4</w:t>
            </w:r>
          </w:p>
        </w:tc>
        <w:tc>
          <w:tcPr>
            <w:tcW w:w="1252"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31.4</w:t>
            </w:r>
          </w:p>
        </w:tc>
        <w:tc>
          <w:tcPr>
            <w:tcW w:w="1253"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30.6</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32.4</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32.5</w:t>
            </w:r>
          </w:p>
        </w:tc>
        <w:tc>
          <w:tcPr>
            <w:tcW w:w="1253" w:type="dxa"/>
            <w:tcBorders>
              <w:top w:val="nil"/>
              <w:left w:val="single" w:color="CE3429" w:sz="4" w:space="0"/>
              <w:bottom w:val="nil"/>
              <w:right w:val="nil"/>
            </w:tcBorders>
            <w:shd w:val="clear" w:color="auto" w:fill="auto"/>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38.0</w:t>
            </w:r>
          </w:p>
        </w:tc>
      </w:tr>
      <w:tr w:rsidR="00E74E67" w:rsidTr="00B16E89">
        <w:trPr>
          <w:trHeight w:val="323" w:hRule="exact"/>
        </w:trPr>
        <w:tc>
          <w:tcPr>
            <w:tcW w:w="1985" w:type="dxa"/>
            <w:tcBorders>
              <w:top w:val="nil"/>
              <w:left w:val="nil"/>
              <w:bottom w:val="nil"/>
              <w:right w:val="single" w:color="CE3429" w:sz="4" w:space="0"/>
            </w:tcBorders>
            <w:shd w:val="clear" w:color="auto" w:fill="FC926C"/>
            <w:tcMar>
              <w:top w:w="80" w:type="dxa"/>
              <w:left w:w="80" w:type="dxa"/>
              <w:bottom w:w="80" w:type="dxa"/>
              <w:right w:w="80" w:type="dxa"/>
            </w:tcMar>
            <w:vAlign w:val="center"/>
          </w:tcPr>
          <w:p w:rsidRPr="005F5A5F" w:rsidR="00E74E67" w:rsidP="00B16E89" w:rsidRDefault="00E74E67">
            <w:pPr>
              <w:pStyle w:val="BodyTextSpaceAfter"/>
              <w:tabs>
                <w:tab w:val="left" w:pos="1200"/>
              </w:tabs>
              <w:rPr>
                <w:rStyle w:val="Bold"/>
                <w:sz w:val="19"/>
              </w:rPr>
            </w:pPr>
            <w:r>
              <w:rPr>
                <w:rStyle w:val="Bold"/>
                <w:sz w:val="19"/>
              </w:rPr>
              <w:t>Unknown</w:t>
            </w:r>
            <w:r w:rsidRPr="00FE6EE5" w:rsidR="00FE6EE5">
              <w:rPr>
                <w:rStyle w:val="Bold"/>
                <w:sz w:val="19"/>
                <w:vertAlign w:val="superscript"/>
              </w:rPr>
              <w:t>1</w:t>
            </w:r>
          </w:p>
        </w:tc>
        <w:tc>
          <w:tcPr>
            <w:tcW w:w="1252" w:type="dxa"/>
            <w:tcBorders>
              <w:top w:val="nil"/>
              <w:left w:val="single" w:color="CE3429" w:sz="4" w:space="0"/>
              <w:bottom w:val="nil"/>
              <w:right w:val="single" w:color="CE3429" w:sz="4" w:space="0"/>
            </w:tcBorders>
            <w:shd w:val="clear" w:color="auto" w:fill="FC926C"/>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25.5</w:t>
            </w:r>
          </w:p>
        </w:tc>
        <w:tc>
          <w:tcPr>
            <w:tcW w:w="1252" w:type="dxa"/>
            <w:tcBorders>
              <w:top w:val="nil"/>
              <w:left w:val="single" w:color="CE3429" w:sz="4" w:space="0"/>
              <w:bottom w:val="nil"/>
              <w:right w:val="single" w:color="CE3429" w:sz="4" w:space="0"/>
            </w:tcBorders>
            <w:shd w:val="clear" w:color="auto" w:fill="FC926C"/>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25.5</w:t>
            </w:r>
          </w:p>
        </w:tc>
        <w:tc>
          <w:tcPr>
            <w:tcW w:w="1253" w:type="dxa"/>
            <w:tcBorders>
              <w:top w:val="nil"/>
              <w:left w:val="single" w:color="CE3429" w:sz="4" w:space="0"/>
              <w:bottom w:val="nil"/>
              <w:right w:val="single" w:color="CE3429" w:sz="4" w:space="0"/>
            </w:tcBorders>
            <w:shd w:val="clear" w:color="auto" w:fill="FC926C"/>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26.1</w:t>
            </w:r>
          </w:p>
        </w:tc>
        <w:tc>
          <w:tcPr>
            <w:tcW w:w="1252" w:type="dxa"/>
            <w:tcBorders>
              <w:top w:val="nil"/>
              <w:left w:val="single" w:color="CE3429" w:sz="4" w:space="0"/>
              <w:bottom w:val="nil"/>
              <w:right w:val="single" w:color="CE3429" w:sz="4" w:space="0"/>
            </w:tcBorders>
            <w:shd w:val="clear" w:color="auto" w:fill="FC926C"/>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26.0</w:t>
            </w:r>
          </w:p>
        </w:tc>
        <w:tc>
          <w:tcPr>
            <w:tcW w:w="1252" w:type="dxa"/>
            <w:tcBorders>
              <w:top w:val="nil"/>
              <w:left w:val="single" w:color="CE3429" w:sz="4" w:space="0"/>
              <w:bottom w:val="nil"/>
              <w:right w:val="nil"/>
            </w:tcBorders>
            <w:shd w:val="clear" w:color="auto" w:fill="FC926C"/>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26.2</w:t>
            </w:r>
          </w:p>
        </w:tc>
        <w:tc>
          <w:tcPr>
            <w:tcW w:w="1253" w:type="dxa"/>
            <w:tcBorders>
              <w:top w:val="nil"/>
              <w:left w:val="single" w:color="CE3429" w:sz="4" w:space="0"/>
              <w:bottom w:val="nil"/>
              <w:right w:val="nil"/>
            </w:tcBorders>
            <w:shd w:val="clear" w:color="auto" w:fill="FC926C"/>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25.3</w:t>
            </w:r>
          </w:p>
        </w:tc>
      </w:tr>
      <w:tr w:rsidR="00E74E67" w:rsidTr="00B16E89">
        <w:trPr>
          <w:trHeight w:val="323" w:hRule="exact"/>
        </w:trPr>
        <w:tc>
          <w:tcPr>
            <w:tcW w:w="1985" w:type="dxa"/>
            <w:tcBorders>
              <w:top w:val="nil"/>
              <w:left w:val="nil"/>
              <w:bottom w:val="single" w:color="CE3429" w:sz="4" w:space="0"/>
              <w:right w:val="single" w:color="CE3429" w:sz="4" w:space="0"/>
            </w:tcBorders>
            <w:shd w:val="clear" w:color="auto" w:fill="auto"/>
            <w:tcMar>
              <w:top w:w="80" w:type="dxa"/>
              <w:left w:w="80" w:type="dxa"/>
              <w:bottom w:w="80" w:type="dxa"/>
              <w:right w:w="80" w:type="dxa"/>
            </w:tcMar>
            <w:vAlign w:val="center"/>
          </w:tcPr>
          <w:p w:rsidRPr="00E74E67" w:rsidR="00E74E67" w:rsidP="00B16E89" w:rsidRDefault="00E74E67">
            <w:pPr>
              <w:pStyle w:val="BodyTextSpaceAfter"/>
              <w:tabs>
                <w:tab w:val="left" w:pos="1200"/>
              </w:tabs>
              <w:rPr>
                <w:rStyle w:val="Bold"/>
                <w:sz w:val="19"/>
              </w:rPr>
            </w:pPr>
            <w:r w:rsidRPr="00E74E67">
              <w:rPr>
                <w:rStyle w:val="Bold"/>
                <w:sz w:val="19"/>
              </w:rPr>
              <w:t>Total</w:t>
            </w:r>
          </w:p>
        </w:tc>
        <w:tc>
          <w:tcPr>
            <w:tcW w:w="1252" w:type="dxa"/>
            <w:tcBorders>
              <w:top w:val="nil"/>
              <w:left w:val="single" w:color="CE3429" w:sz="4" w:space="0"/>
              <w:bottom w:val="single" w:color="CE3429" w:sz="4" w:space="0"/>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2" w:type="dxa"/>
            <w:tcBorders>
              <w:top w:val="nil"/>
              <w:left w:val="single" w:color="CE3429" w:sz="4" w:space="0"/>
              <w:bottom w:val="single" w:color="CE3429" w:sz="4" w:space="0"/>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3" w:type="dxa"/>
            <w:tcBorders>
              <w:top w:val="nil"/>
              <w:left w:val="single" w:color="CE3429" w:sz="4" w:space="0"/>
              <w:bottom w:val="single" w:color="CE3429" w:sz="4" w:space="0"/>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2" w:type="dxa"/>
            <w:tcBorders>
              <w:top w:val="nil"/>
              <w:left w:val="single" w:color="CE3429" w:sz="4" w:space="0"/>
              <w:bottom w:val="single" w:color="CE3429" w:sz="4" w:space="0"/>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2" w:type="dxa"/>
            <w:tcBorders>
              <w:top w:val="nil"/>
              <w:left w:val="single" w:color="CE3429" w:sz="4" w:space="0"/>
              <w:bottom w:val="single" w:color="CE3429" w:sz="4" w:space="0"/>
              <w:right w:val="nil"/>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3" w:type="dxa"/>
            <w:tcBorders>
              <w:top w:val="nil"/>
              <w:left w:val="single" w:color="CE3429" w:sz="4" w:space="0"/>
              <w:bottom w:val="single" w:color="CE3429" w:sz="4" w:space="0"/>
              <w:right w:val="nil"/>
            </w:tcBorders>
            <w:shd w:val="clear" w:color="auto" w:fill="auto"/>
            <w:vAlign w:val="center"/>
          </w:tcPr>
          <w:p w:rsidRPr="005F5A5F" w:rsidR="00E74E67" w:rsidP="00B16E89"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bl>
    <w:p w:rsidRPr="005F5A5F" w:rsidR="00E74E67" w:rsidP="00E74E67" w:rsidRDefault="00E74E67">
      <w:pPr>
        <w:pStyle w:val="Footnote"/>
        <w:spacing w:after="0" w:line="240" w:lineRule="auto"/>
        <w:ind w:left="284" w:hanging="284"/>
        <w:rPr>
          <w:b/>
        </w:rPr>
      </w:pPr>
    </w:p>
    <w:p w:rsidR="00E74E67" w:rsidP="00E74E67" w:rsidRDefault="00E74E67">
      <w:pPr>
        <w:pStyle w:val="Footnote"/>
        <w:spacing w:after="0" w:line="240" w:lineRule="auto"/>
      </w:pPr>
      <w:r>
        <w:t>Data extracted from LEAP on 18 January 2016 and may be subject to variation.</w:t>
      </w:r>
    </w:p>
    <w:p w:rsidRPr="000426E1" w:rsidR="00FE6EE5" w:rsidP="00E74E67" w:rsidRDefault="00FE6EE5">
      <w:pPr>
        <w:pStyle w:val="Footnote"/>
        <w:spacing w:after="0" w:line="240" w:lineRule="auto"/>
      </w:pPr>
      <w:r>
        <w:t xml:space="preserve">1 </w:t>
      </w:r>
      <w:r w:rsidR="007B3E99">
        <w:tab/>
      </w:r>
      <w:r>
        <w:t>Includes unknown and not stated values.</w:t>
      </w:r>
    </w:p>
    <w:p w:rsidRPr="009832F2" w:rsidR="00E74E67" w:rsidP="00E74E67" w:rsidRDefault="00E74E67">
      <w:pPr>
        <w:pStyle w:val="TableHeading"/>
      </w:pPr>
      <w:r w:rsidRPr="009832F2">
        <w:t xml:space="preserve">Table </w:t>
      </w:r>
      <w:r>
        <w:t>5</w:t>
      </w:r>
      <w:r w:rsidRPr="009832F2">
        <w:t>:</w:t>
      </w:r>
      <w:r>
        <w:t xml:space="preserve"> Alleged offender counts by Aboriginal and</w:t>
      </w:r>
      <w:r w:rsidR="00991316">
        <w:t>/or</w:t>
      </w:r>
      <w:r>
        <w:t xml:space="preserve"> Torres Strait Islander status, January to December 2015, </w:t>
      </w:r>
      <w:r w:rsidR="000968D9">
        <w:t>produced using</w:t>
      </w:r>
      <w:r>
        <w:t xml:space="preserve"> the ‘most frequent’ counting rule</w:t>
      </w:r>
      <w:r w:rsidRPr="009832F2">
        <w:t xml:space="preserve"> </w:t>
      </w:r>
    </w:p>
    <w:tbl>
      <w:tblPr>
        <w:tblW w:w="9499" w:type="dxa"/>
        <w:tblInd w:w="80" w:type="dxa"/>
        <w:tblBorders>
          <w:top w:val="single" w:color="C9E200" w:sz="6" w:space="0"/>
          <w:left w:val="single" w:color="C9E200" w:sz="6" w:space="0"/>
          <w:bottom w:val="single" w:color="72B200" w:sz="6" w:space="0"/>
          <w:right w:val="single" w:color="C9E200" w:sz="6" w:space="0"/>
          <w:insideH w:val="single" w:color="C9E200" w:sz="4" w:space="0"/>
          <w:insideV w:val="single" w:color="C9E200" w:sz="4" w:space="0"/>
        </w:tblBorders>
        <w:tblLayout w:type="fixed"/>
        <w:tblCellMar>
          <w:left w:w="0" w:type="dxa"/>
          <w:right w:w="0" w:type="dxa"/>
        </w:tblCellMar>
        <w:tblLook w:firstRow="0" w:lastRow="0" w:firstColumn="0" w:lastColumn="0" w:noHBand="0" w:noVBand="0" w:val="0000"/>
      </w:tblPr>
      <w:tblGrid>
        <w:gridCol w:w="1985"/>
        <w:gridCol w:w="1252"/>
        <w:gridCol w:w="1252"/>
        <w:gridCol w:w="1253"/>
        <w:gridCol w:w="1252"/>
        <w:gridCol w:w="1252"/>
        <w:gridCol w:w="1253"/>
      </w:tblGrid>
      <w:tr w:rsidR="00E74E67" w:rsidTr="00B16E89">
        <w:trPr>
          <w:trHeight w:val="810" w:hRule="exact"/>
        </w:trPr>
        <w:tc>
          <w:tcPr>
            <w:tcW w:w="1985" w:type="dxa"/>
            <w:tcBorders>
              <w:top w:val="nil"/>
              <w:left w:val="nil"/>
              <w:bottom w:val="nil"/>
              <w:right w:val="single" w:color="FFFFFF" w:themeColor="background1" w:sz="4" w:space="0"/>
            </w:tcBorders>
            <w:shd w:val="clear" w:color="72B200" w:fill="4C4C4C"/>
            <w:tcMar>
              <w:top w:w="80" w:type="dxa"/>
              <w:left w:w="80" w:type="dxa"/>
              <w:bottom w:w="80" w:type="dxa"/>
              <w:right w:w="80" w:type="dxa"/>
            </w:tcMar>
          </w:tcPr>
          <w:p w:rsidRPr="005F5A5F" w:rsidR="00E74E67" w:rsidP="00B16E89" w:rsidRDefault="00E74E67">
            <w:pPr>
              <w:pStyle w:val="TableHeading"/>
              <w:rPr>
                <w:color w:val="FFFFFF" w:themeColor="background1"/>
              </w:rPr>
            </w:pPr>
          </w:p>
        </w:tc>
        <w:tc>
          <w:tcPr>
            <w:tcW w:w="1252" w:type="dxa"/>
            <w:tcBorders>
              <w:top w:val="nil"/>
              <w:left w:val="single" w:color="FFFFFF" w:themeColor="background1" w:sz="4" w:space="0"/>
              <w:bottom w:val="nil"/>
              <w:right w:val="single" w:color="FFFFFF" w:themeColor="background1" w:sz="4" w:space="0"/>
            </w:tcBorders>
            <w:shd w:val="clear" w:color="72B200" w:fill="4C4C4C"/>
            <w:tcMar>
              <w:top w:w="80" w:type="dxa"/>
              <w:left w:w="80" w:type="dxa"/>
              <w:bottom w:w="80" w:type="dxa"/>
              <w:right w:w="80" w:type="dxa"/>
            </w:tcMar>
          </w:tcPr>
          <w:p w:rsidRPr="005F5A5F" w:rsidR="00E74E67" w:rsidP="00B16E89" w:rsidRDefault="00E74E67">
            <w:pPr>
              <w:pStyle w:val="TableHeading"/>
              <w:jc w:val="center"/>
              <w:rPr>
                <w:color w:val="FFFFFF" w:themeColor="background1"/>
              </w:rPr>
            </w:pPr>
            <w:r>
              <w:rPr>
                <w:rStyle w:val="Bold"/>
                <w:color w:val="FFFFFF" w:themeColor="background1"/>
              </w:rPr>
              <w:t>2010</w:t>
            </w:r>
          </w:p>
        </w:tc>
        <w:tc>
          <w:tcPr>
            <w:tcW w:w="1252" w:type="dxa"/>
            <w:tcBorders>
              <w:top w:val="nil"/>
              <w:left w:val="single" w:color="FFFFFF" w:themeColor="background1" w:sz="4" w:space="0"/>
              <w:bottom w:val="nil"/>
              <w:right w:val="single" w:color="FFFFFF" w:themeColor="background1" w:sz="4" w:space="0"/>
            </w:tcBorders>
            <w:shd w:val="clear" w:color="72B200" w:fill="4C4C4C"/>
          </w:tcPr>
          <w:p w:rsidR="00E74E67" w:rsidP="00B16E89" w:rsidRDefault="00E74E67">
            <w:pPr>
              <w:pStyle w:val="TableHeading"/>
              <w:jc w:val="center"/>
              <w:rPr>
                <w:rStyle w:val="Bold"/>
                <w:color w:val="FFFFFF" w:themeColor="background1"/>
              </w:rPr>
            </w:pPr>
            <w:r>
              <w:rPr>
                <w:rStyle w:val="Bold"/>
                <w:color w:val="FFFFFF" w:themeColor="background1"/>
              </w:rPr>
              <w:t>2011</w:t>
            </w:r>
          </w:p>
        </w:tc>
        <w:tc>
          <w:tcPr>
            <w:tcW w:w="1253" w:type="dxa"/>
            <w:tcBorders>
              <w:top w:val="nil"/>
              <w:left w:val="single" w:color="FFFFFF" w:themeColor="background1" w:sz="4" w:space="0"/>
              <w:bottom w:val="nil"/>
              <w:right w:val="single" w:color="FFFFFF" w:themeColor="background1" w:sz="4" w:space="0"/>
            </w:tcBorders>
            <w:shd w:val="clear" w:color="72B200" w:fill="4C4C4C"/>
          </w:tcPr>
          <w:p w:rsidR="00E74E67" w:rsidP="00B16E89" w:rsidRDefault="00E74E67">
            <w:pPr>
              <w:pStyle w:val="TableHeading"/>
              <w:jc w:val="center"/>
              <w:rPr>
                <w:rStyle w:val="Bold"/>
                <w:color w:val="FFFFFF" w:themeColor="background1"/>
              </w:rPr>
            </w:pPr>
            <w:r>
              <w:rPr>
                <w:rStyle w:val="Bold"/>
                <w:color w:val="FFFFFF" w:themeColor="background1"/>
              </w:rPr>
              <w:t>2012</w:t>
            </w:r>
          </w:p>
        </w:tc>
        <w:tc>
          <w:tcPr>
            <w:tcW w:w="1252" w:type="dxa"/>
            <w:tcBorders>
              <w:top w:val="nil"/>
              <w:left w:val="single" w:color="FFFFFF" w:themeColor="background1" w:sz="4" w:space="0"/>
              <w:bottom w:val="nil"/>
              <w:right w:val="single" w:color="FFFFFF" w:themeColor="background1" w:sz="4" w:space="0"/>
            </w:tcBorders>
            <w:shd w:val="clear" w:color="72B200" w:fill="4C4C4C"/>
            <w:tcMar>
              <w:top w:w="80" w:type="dxa"/>
              <w:left w:w="80" w:type="dxa"/>
              <w:bottom w:w="80" w:type="dxa"/>
              <w:right w:w="80" w:type="dxa"/>
            </w:tcMar>
          </w:tcPr>
          <w:p w:rsidRPr="005F5A5F" w:rsidR="00E74E67" w:rsidP="00B16E89" w:rsidRDefault="00E74E67">
            <w:pPr>
              <w:pStyle w:val="TableHeading"/>
              <w:jc w:val="center"/>
              <w:rPr>
                <w:color w:val="FFFFFF" w:themeColor="background1"/>
              </w:rPr>
            </w:pPr>
            <w:r>
              <w:rPr>
                <w:rStyle w:val="Bold"/>
                <w:color w:val="FFFFFF" w:themeColor="background1"/>
              </w:rPr>
              <w:t>2013</w:t>
            </w:r>
          </w:p>
        </w:tc>
        <w:tc>
          <w:tcPr>
            <w:tcW w:w="1252" w:type="dxa"/>
            <w:tcBorders>
              <w:top w:val="nil"/>
              <w:left w:val="single" w:color="FFFFFF" w:themeColor="background1" w:sz="4" w:space="0"/>
              <w:bottom w:val="nil"/>
              <w:right w:val="nil"/>
            </w:tcBorders>
            <w:shd w:val="clear" w:color="72B200" w:fill="4C4C4C"/>
            <w:tcMar>
              <w:top w:w="80" w:type="dxa"/>
              <w:left w:w="80" w:type="dxa"/>
              <w:bottom w:w="80" w:type="dxa"/>
              <w:right w:w="80" w:type="dxa"/>
            </w:tcMar>
          </w:tcPr>
          <w:p w:rsidRPr="005F5A5F" w:rsidR="00E74E67" w:rsidP="00B16E89" w:rsidRDefault="00E74E67">
            <w:pPr>
              <w:pStyle w:val="TableHeading"/>
              <w:jc w:val="center"/>
              <w:rPr>
                <w:color w:val="FFFFFF" w:themeColor="background1"/>
              </w:rPr>
            </w:pPr>
            <w:r>
              <w:rPr>
                <w:rStyle w:val="Bold"/>
                <w:color w:val="FFFFFF" w:themeColor="background1"/>
              </w:rPr>
              <w:t>2014</w:t>
            </w:r>
          </w:p>
        </w:tc>
        <w:tc>
          <w:tcPr>
            <w:tcW w:w="1253" w:type="dxa"/>
            <w:tcBorders>
              <w:top w:val="nil"/>
              <w:left w:val="single" w:color="FFFFFF" w:themeColor="background1" w:sz="4" w:space="0"/>
              <w:bottom w:val="nil"/>
              <w:right w:val="single" w:color="FFFFFF" w:themeColor="background1" w:sz="4" w:space="0"/>
            </w:tcBorders>
            <w:shd w:val="clear" w:color="72B200" w:fill="4C4C4C"/>
          </w:tcPr>
          <w:p w:rsidRPr="005F5A5F" w:rsidR="00E74E67" w:rsidP="00B16E89" w:rsidRDefault="00E74E67">
            <w:pPr>
              <w:pStyle w:val="TableHeading"/>
              <w:jc w:val="center"/>
              <w:rPr>
                <w:color w:val="FFFFFF" w:themeColor="background1"/>
              </w:rPr>
            </w:pPr>
            <w:r>
              <w:rPr>
                <w:rStyle w:val="Bold"/>
                <w:color w:val="FFFFFF" w:themeColor="background1"/>
              </w:rPr>
              <w:t>2015</w:t>
            </w:r>
          </w:p>
        </w:tc>
      </w:tr>
      <w:tr w:rsidR="00E74E67" w:rsidTr="00B16E89">
        <w:trPr>
          <w:trHeight w:val="323" w:hRule="exact"/>
        </w:trPr>
        <w:tc>
          <w:tcPr>
            <w:tcW w:w="9499" w:type="dxa"/>
            <w:gridSpan w:val="7"/>
            <w:tcBorders>
              <w:top w:val="nil"/>
              <w:left w:val="nil"/>
              <w:bottom w:val="single" w:color="CE3429" w:sz="4" w:space="0"/>
              <w:right w:val="nil"/>
            </w:tcBorders>
            <w:vAlign w:val="bottom"/>
          </w:tcPr>
          <w:p w:rsidR="00E74E67" w:rsidP="00B16E89" w:rsidRDefault="00E74E67">
            <w:pPr>
              <w:pStyle w:val="BodyTextSpaceAfter"/>
              <w:jc w:val="center"/>
            </w:pPr>
            <w:r>
              <w:t>Proportion (%)</w:t>
            </w:r>
          </w:p>
        </w:tc>
      </w:tr>
      <w:tr w:rsidR="00E74E67" w:rsidTr="00B16E89">
        <w:trPr>
          <w:trHeight w:val="323" w:hRule="exact"/>
        </w:trPr>
        <w:tc>
          <w:tcPr>
            <w:tcW w:w="1985" w:type="dxa"/>
            <w:tcBorders>
              <w:top w:val="single" w:color="CE3429" w:sz="4" w:space="0"/>
              <w:left w:val="nil"/>
              <w:bottom w:val="nil"/>
              <w:right w:val="single" w:color="CE3429" w:sz="4" w:space="0"/>
            </w:tcBorders>
            <w:shd w:val="clear" w:color="auto" w:fill="auto"/>
            <w:tcMar>
              <w:top w:w="80" w:type="dxa"/>
              <w:left w:w="80" w:type="dxa"/>
              <w:bottom w:w="80" w:type="dxa"/>
              <w:right w:w="80" w:type="dxa"/>
            </w:tcMar>
            <w:vAlign w:val="center"/>
          </w:tcPr>
          <w:p w:rsidR="00E74E67" w:rsidP="00B16E89" w:rsidRDefault="00E74E67">
            <w:pPr>
              <w:pStyle w:val="BodyTextSpaceAfter"/>
            </w:pPr>
            <w:r>
              <w:rPr>
                <w:rStyle w:val="Bold"/>
                <w:sz w:val="19"/>
              </w:rPr>
              <w:t>Aboriginal</w:t>
            </w:r>
          </w:p>
        </w:tc>
        <w:tc>
          <w:tcPr>
            <w:tcW w:w="1252" w:type="dxa"/>
            <w:tcBorders>
              <w:top w:val="single" w:color="CE3429" w:sz="4" w:space="0"/>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E74E67" w:rsidR="00E74E67" w:rsidP="00B16E89" w:rsidRDefault="00E74E67">
            <w:pPr>
              <w:jc w:val="right"/>
              <w:rPr>
                <w:rFonts w:ascii="Roboto Condensed Light" w:hAnsi="Roboto Condensed Light"/>
                <w:sz w:val="22"/>
                <w:szCs w:val="22"/>
              </w:rPr>
            </w:pPr>
            <w:r>
              <w:rPr>
                <w:rFonts w:ascii="Roboto Condensed Light" w:hAnsi="Roboto Condensed Light"/>
                <w:sz w:val="22"/>
                <w:szCs w:val="22"/>
              </w:rPr>
              <w:t>5.5</w:t>
            </w:r>
          </w:p>
          <w:p w:rsidR="00E74E67" w:rsidP="00B16E89" w:rsidRDefault="00E74E67">
            <w:pPr>
              <w:jc w:val="right"/>
            </w:pPr>
            <w:r>
              <w:t>2.5%</w:t>
            </w:r>
            <w:r>
              <w:tab/>
              <w:t>63.6%</w:t>
            </w:r>
            <w:r>
              <w:tab/>
              <w:t>100.0%</w:t>
            </w:r>
          </w:p>
          <w:p w:rsidR="00E74E67" w:rsidP="00B16E89" w:rsidRDefault="00E74E67">
            <w:pPr>
              <w:jc w:val="right"/>
            </w:pPr>
            <w:r>
              <w:t>2.5%</w:t>
            </w:r>
            <w:r>
              <w:tab/>
              <w:t>25.0%</w:t>
            </w:r>
            <w:r>
              <w:tab/>
              <w:t>72.6%</w:t>
            </w:r>
            <w:r>
              <w:tab/>
              <w:t>100.0%</w:t>
            </w:r>
          </w:p>
          <w:p w:rsidR="00E74E67" w:rsidP="00B16E89" w:rsidRDefault="00E74E67">
            <w:pPr>
              <w:jc w:val="right"/>
            </w:pPr>
            <w:r>
              <w:t>1.9%</w:t>
            </w:r>
            <w:r>
              <w:tab/>
              <w:t>54.4%</w:t>
            </w:r>
            <w:r>
              <w:tab/>
              <w:t>43.7%</w:t>
            </w:r>
            <w:r>
              <w:tab/>
              <w:t>100.0%</w:t>
            </w:r>
          </w:p>
          <w:p w:rsidR="00E74E67" w:rsidP="00B16E89" w:rsidRDefault="00E74E67">
            <w:pPr>
              <w:jc w:val="right"/>
            </w:pPr>
            <w:r>
              <w:t>3.1%</w:t>
            </w:r>
            <w:r>
              <w:tab/>
              <w:t>32.2%</w:t>
            </w:r>
            <w:r>
              <w:tab/>
              <w:t>64.7%</w:t>
            </w:r>
            <w:r>
              <w:tab/>
              <w:t>100.0%</w:t>
            </w:r>
          </w:p>
          <w:p w:rsidR="00E74E67" w:rsidP="00B16E89" w:rsidRDefault="00E74E67">
            <w:pPr>
              <w:jc w:val="right"/>
            </w:pPr>
            <w:r>
              <w:t>2.9%</w:t>
            </w:r>
            <w:r>
              <w:tab/>
              <w:t>46.5%</w:t>
            </w:r>
            <w:r>
              <w:tab/>
              <w:t>50.6%</w:t>
            </w:r>
            <w:r>
              <w:tab/>
              <w:t>100.0%</w:t>
            </w:r>
          </w:p>
          <w:p w:rsidR="00E74E67" w:rsidP="00B16E89" w:rsidRDefault="00E74E67">
            <w:pPr>
              <w:jc w:val="right"/>
            </w:pPr>
            <w:r>
              <w:t>3.1%</w:t>
            </w:r>
            <w:r>
              <w:tab/>
              <w:t>34.4%</w:t>
            </w:r>
            <w:r>
              <w:tab/>
              <w:t>62.5%</w:t>
            </w:r>
            <w:r>
              <w:tab/>
              <w:t>100.0%</w:t>
            </w:r>
          </w:p>
          <w:p w:rsidR="00E74E67" w:rsidP="00B16E89" w:rsidRDefault="00E74E67">
            <w:pPr>
              <w:jc w:val="right"/>
            </w:pPr>
          </w:p>
          <w:p w:rsidR="00E74E67" w:rsidP="00B16E89" w:rsidRDefault="00E74E67">
            <w:pPr>
              <w:jc w:val="right"/>
            </w:pPr>
            <w:r>
              <w:t>7.1%</w:t>
            </w:r>
            <w:r>
              <w:tab/>
              <w:t>30.0%</w:t>
            </w:r>
            <w:r>
              <w:tab/>
              <w:t>62.9%</w:t>
            </w:r>
            <w:r>
              <w:tab/>
              <w:t>100.0%</w:t>
            </w:r>
          </w:p>
          <w:p w:rsidR="00E74E67" w:rsidP="00B16E89" w:rsidRDefault="00E74E67">
            <w:pPr>
              <w:jc w:val="right"/>
            </w:pPr>
            <w:r>
              <w:t>4.2%</w:t>
            </w:r>
            <w:r>
              <w:tab/>
              <w:t>22.4%</w:t>
            </w:r>
            <w:r>
              <w:tab/>
              <w:t>73.4%</w:t>
            </w:r>
            <w:r>
              <w:tab/>
              <w:t>100.0%</w:t>
            </w:r>
          </w:p>
          <w:p w:rsidR="00E74E67" w:rsidP="00B16E89" w:rsidRDefault="00E74E67">
            <w:pPr>
              <w:jc w:val="right"/>
            </w:pPr>
            <w:r>
              <w:t>3.2%</w:t>
            </w:r>
            <w:r>
              <w:tab/>
              <w:t>52.6%</w:t>
            </w:r>
            <w:r>
              <w:tab/>
              <w:t>44.2%</w:t>
            </w:r>
            <w:r>
              <w:tab/>
              <w:t>100.0%</w:t>
            </w:r>
          </w:p>
          <w:p w:rsidR="00E74E67" w:rsidP="00B16E89" w:rsidRDefault="00E74E67">
            <w:pPr>
              <w:jc w:val="right"/>
            </w:pPr>
            <w:r>
              <w:t>6.5%</w:t>
            </w:r>
            <w:r>
              <w:tab/>
              <w:t>27.4%</w:t>
            </w:r>
            <w:r>
              <w:tab/>
              <w:t>66.1%</w:t>
            </w:r>
            <w:r>
              <w:tab/>
              <w:t>100.0%</w:t>
            </w:r>
          </w:p>
          <w:p w:rsidR="00E74E67" w:rsidP="00B16E89" w:rsidRDefault="00E74E67">
            <w:pPr>
              <w:jc w:val="right"/>
            </w:pPr>
            <w:r>
              <w:t>4.2%</w:t>
            </w:r>
            <w:r>
              <w:tab/>
              <w:t>45.2%</w:t>
            </w:r>
            <w:r>
              <w:tab/>
              <w:t>50.6%</w:t>
            </w:r>
            <w:r>
              <w:tab/>
              <w:t>100.0%</w:t>
            </w:r>
          </w:p>
          <w:p w:rsidR="00E74E67" w:rsidP="00B16E89" w:rsidRDefault="00E74E67">
            <w:pPr>
              <w:jc w:val="right"/>
            </w:pPr>
            <w:r>
              <w:t>5.2%</w:t>
            </w:r>
            <w:r>
              <w:tab/>
              <w:t>32.9%</w:t>
            </w:r>
            <w:r>
              <w:tab/>
              <w:t>61.9%</w:t>
            </w:r>
            <w:r>
              <w:tab/>
              <w:t>100.0%</w:t>
            </w:r>
          </w:p>
          <w:p w:rsidRPr="008304FB" w:rsidR="00E74E67" w:rsidP="00B16E89" w:rsidRDefault="00E74E67">
            <w:pPr>
              <w:jc w:val="right"/>
            </w:pPr>
            <w:r>
              <w:t>3.5%</w:t>
            </w:r>
            <w:r>
              <w:tab/>
              <w:t>34.1%</w:t>
            </w:r>
            <w:r>
              <w:tab/>
              <w:t>62.4%</w:t>
            </w:r>
            <w:r>
              <w:tab/>
              <w:t>100.0%</w:t>
            </w:r>
          </w:p>
        </w:tc>
        <w:tc>
          <w:tcPr>
            <w:tcW w:w="1252" w:type="dxa"/>
            <w:tcBorders>
              <w:top w:val="single" w:color="CE3429" w:sz="4" w:space="0"/>
              <w:left w:val="single" w:color="CE3429" w:sz="4" w:space="0"/>
              <w:bottom w:val="nil"/>
              <w:right w:val="single" w:color="CE3429" w:sz="4" w:space="0"/>
            </w:tcBorders>
            <w:vAlign w:val="center"/>
          </w:tcPr>
          <w:p w:rsidRPr="008304FB" w:rsidR="00E74E67" w:rsidP="00B16E89" w:rsidRDefault="00E74E67">
            <w:pPr>
              <w:ind w:right="94"/>
              <w:jc w:val="right"/>
            </w:pPr>
            <w:r>
              <w:rPr>
                <w:rFonts w:ascii="Roboto Condensed Light" w:hAnsi="Roboto Condensed Light"/>
                <w:color w:val="000000"/>
                <w:sz w:val="22"/>
                <w:szCs w:val="22"/>
              </w:rPr>
              <w:t>5.9</w:t>
            </w:r>
          </w:p>
        </w:tc>
        <w:tc>
          <w:tcPr>
            <w:tcW w:w="1253" w:type="dxa"/>
            <w:tcBorders>
              <w:top w:val="single" w:color="CE3429" w:sz="4" w:space="0"/>
              <w:left w:val="single" w:color="CE3429" w:sz="4" w:space="0"/>
              <w:bottom w:val="nil"/>
              <w:right w:val="single" w:color="CE3429" w:sz="4" w:space="0"/>
            </w:tcBorders>
            <w:vAlign w:val="center"/>
          </w:tcPr>
          <w:p w:rsidRPr="008304FB" w:rsidR="00E74E67" w:rsidP="00B16E89" w:rsidRDefault="00E74E67">
            <w:pPr>
              <w:ind w:right="94"/>
              <w:jc w:val="right"/>
            </w:pPr>
            <w:r>
              <w:rPr>
                <w:rFonts w:ascii="Roboto Condensed Light" w:hAnsi="Roboto Condensed Light"/>
                <w:color w:val="000000"/>
                <w:sz w:val="22"/>
                <w:szCs w:val="22"/>
              </w:rPr>
              <w:t>5.5</w:t>
            </w:r>
          </w:p>
        </w:tc>
        <w:tc>
          <w:tcPr>
            <w:tcW w:w="1252" w:type="dxa"/>
            <w:tcBorders>
              <w:top w:val="single" w:color="CE3429" w:sz="4" w:space="0"/>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8304FB" w:rsidR="00E74E67" w:rsidP="00B16E89" w:rsidRDefault="00E74E67">
            <w:pPr>
              <w:ind w:right="94"/>
              <w:jc w:val="right"/>
            </w:pPr>
            <w:r>
              <w:rPr>
                <w:rFonts w:ascii="Roboto Condensed Light" w:hAnsi="Roboto Condensed Light"/>
                <w:color w:val="000000"/>
                <w:sz w:val="22"/>
                <w:szCs w:val="22"/>
              </w:rPr>
              <w:t>5.4</w:t>
            </w:r>
          </w:p>
        </w:tc>
        <w:tc>
          <w:tcPr>
            <w:tcW w:w="1252" w:type="dxa"/>
            <w:tcBorders>
              <w:top w:val="single" w:color="CE3429" w:sz="4" w:space="0"/>
              <w:left w:val="single" w:color="CE3429" w:sz="4" w:space="0"/>
              <w:bottom w:val="nil"/>
              <w:right w:val="nil"/>
            </w:tcBorders>
            <w:shd w:val="clear" w:color="auto" w:fill="auto"/>
            <w:tcMar>
              <w:top w:w="80" w:type="dxa"/>
              <w:left w:w="80" w:type="dxa"/>
              <w:bottom w:w="80" w:type="dxa"/>
              <w:right w:w="80" w:type="dxa"/>
            </w:tcMar>
            <w:vAlign w:val="center"/>
          </w:tcPr>
          <w:p w:rsidRPr="008304FB" w:rsidR="00E74E67" w:rsidP="00B16E89" w:rsidRDefault="00E74E67">
            <w:pPr>
              <w:ind w:right="94"/>
              <w:jc w:val="right"/>
            </w:pPr>
            <w:r>
              <w:rPr>
                <w:rFonts w:ascii="Roboto Condensed Light" w:hAnsi="Roboto Condensed Light"/>
                <w:color w:val="000000"/>
                <w:sz w:val="22"/>
                <w:szCs w:val="22"/>
              </w:rPr>
              <w:t>5.5</w:t>
            </w:r>
          </w:p>
        </w:tc>
        <w:tc>
          <w:tcPr>
            <w:tcW w:w="1253" w:type="dxa"/>
            <w:tcBorders>
              <w:top w:val="single" w:color="CE3429" w:sz="4" w:space="0"/>
              <w:left w:val="single" w:color="CE3429" w:sz="4" w:space="0"/>
              <w:bottom w:val="nil"/>
              <w:right w:val="nil"/>
            </w:tcBorders>
            <w:shd w:val="clear" w:color="auto" w:fill="auto"/>
            <w:vAlign w:val="center"/>
          </w:tcPr>
          <w:p w:rsidRPr="008304FB" w:rsidR="00E74E67" w:rsidP="00B16E89" w:rsidRDefault="00E74E67">
            <w:pPr>
              <w:ind w:right="94"/>
              <w:jc w:val="right"/>
            </w:pPr>
            <w:r>
              <w:rPr>
                <w:rFonts w:ascii="Roboto Condensed Light" w:hAnsi="Roboto Condensed Light"/>
                <w:color w:val="000000"/>
                <w:sz w:val="22"/>
                <w:szCs w:val="22"/>
              </w:rPr>
              <w:t>5.9</w:t>
            </w:r>
          </w:p>
        </w:tc>
      </w:tr>
      <w:tr w:rsidR="00E74E67" w:rsidTr="00B16E89">
        <w:trPr>
          <w:trHeight w:val="651"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pStyle w:val="BodyTextSpaceAfter"/>
              <w:tabs>
                <w:tab w:val="left" w:pos="1200"/>
              </w:tabs>
              <w:rPr>
                <w:sz w:val="19"/>
              </w:rPr>
            </w:pPr>
            <w:r>
              <w:rPr>
                <w:rStyle w:val="Bold"/>
                <w:sz w:val="19"/>
              </w:rPr>
              <w:t>Both Aboriginal and Torres Strait Islander</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0.0</w:t>
            </w:r>
          </w:p>
        </w:tc>
        <w:tc>
          <w:tcPr>
            <w:tcW w:w="1252"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0.0</w:t>
            </w:r>
          </w:p>
        </w:tc>
        <w:tc>
          <w:tcPr>
            <w:tcW w:w="1253"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0.0</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0.0</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0.0</w:t>
            </w:r>
          </w:p>
        </w:tc>
        <w:tc>
          <w:tcPr>
            <w:tcW w:w="1253" w:type="dxa"/>
            <w:tcBorders>
              <w:top w:val="nil"/>
              <w:left w:val="single" w:color="CE3429" w:sz="4" w:space="0"/>
              <w:bottom w:val="nil"/>
              <w:right w:val="nil"/>
            </w:tcBorders>
            <w:shd w:val="clear" w:color="auto" w:fill="auto"/>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0.0</w:t>
            </w:r>
          </w:p>
        </w:tc>
      </w:tr>
      <w:tr w:rsidR="00E74E67" w:rsidTr="00B16E89">
        <w:trPr>
          <w:trHeight w:val="774"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pStyle w:val="BodyTextSpaceAfter"/>
              <w:tabs>
                <w:tab w:val="left" w:pos="1200"/>
              </w:tabs>
              <w:rPr>
                <w:rStyle w:val="Bold"/>
                <w:sz w:val="19"/>
              </w:rPr>
            </w:pPr>
            <w:r>
              <w:rPr>
                <w:rStyle w:val="Bold"/>
                <w:sz w:val="19"/>
              </w:rPr>
              <w:t>Neither Aboriginal or Torres Strait Islander</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84.9</w:t>
            </w:r>
          </w:p>
        </w:tc>
        <w:tc>
          <w:tcPr>
            <w:tcW w:w="1252"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83.9</w:t>
            </w:r>
          </w:p>
        </w:tc>
        <w:tc>
          <w:tcPr>
            <w:tcW w:w="1253"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83.3</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82.2</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80.6</w:t>
            </w:r>
          </w:p>
        </w:tc>
        <w:tc>
          <w:tcPr>
            <w:tcW w:w="1253" w:type="dxa"/>
            <w:tcBorders>
              <w:top w:val="nil"/>
              <w:left w:val="single" w:color="CE3429" w:sz="4" w:space="0"/>
              <w:bottom w:val="nil"/>
              <w:right w:val="nil"/>
            </w:tcBorders>
            <w:shd w:val="clear" w:color="auto" w:fill="auto"/>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78.8</w:t>
            </w:r>
          </w:p>
        </w:tc>
      </w:tr>
      <w:tr w:rsidR="00E74E67" w:rsidTr="00B16E89">
        <w:trPr>
          <w:trHeight w:val="323"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pStyle w:val="BodyTextSpaceAfter"/>
              <w:tabs>
                <w:tab w:val="left" w:pos="1200"/>
              </w:tabs>
              <w:rPr>
                <w:rStyle w:val="Bold"/>
                <w:sz w:val="19"/>
              </w:rPr>
            </w:pPr>
            <w:r>
              <w:rPr>
                <w:rStyle w:val="Bold"/>
                <w:sz w:val="19"/>
              </w:rPr>
              <w:t>Torres Strait Islander</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2"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3"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c>
          <w:tcPr>
            <w:tcW w:w="1253" w:type="dxa"/>
            <w:tcBorders>
              <w:top w:val="nil"/>
              <w:left w:val="single" w:color="CE3429" w:sz="4" w:space="0"/>
              <w:bottom w:val="nil"/>
              <w:right w:val="nil"/>
            </w:tcBorders>
            <w:shd w:val="clear" w:color="auto" w:fill="auto"/>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0.1</w:t>
            </w:r>
          </w:p>
        </w:tc>
      </w:tr>
      <w:tr w:rsidR="00E74E67" w:rsidTr="00B16E89">
        <w:trPr>
          <w:trHeight w:val="792" w:hRule="exact"/>
        </w:trPr>
        <w:tc>
          <w:tcPr>
            <w:tcW w:w="1985" w:type="dxa"/>
            <w:tcBorders>
              <w:top w:val="nil"/>
              <w:left w:val="nil"/>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FE6EE5">
            <w:pPr>
              <w:pStyle w:val="BodyTextSpaceAfter"/>
              <w:tabs>
                <w:tab w:val="left" w:pos="1200"/>
              </w:tabs>
              <w:rPr>
                <w:rStyle w:val="Bold"/>
                <w:sz w:val="19"/>
              </w:rPr>
            </w:pPr>
            <w:r>
              <w:rPr>
                <w:rStyle w:val="Bold"/>
                <w:sz w:val="19"/>
              </w:rPr>
              <w:t>Missing</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4.6</w:t>
            </w:r>
          </w:p>
        </w:tc>
        <w:tc>
          <w:tcPr>
            <w:tcW w:w="1252"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4.6</w:t>
            </w:r>
          </w:p>
        </w:tc>
        <w:tc>
          <w:tcPr>
            <w:tcW w:w="1253" w:type="dxa"/>
            <w:tcBorders>
              <w:top w:val="nil"/>
              <w:left w:val="single" w:color="CE3429" w:sz="4" w:space="0"/>
              <w:bottom w:val="nil"/>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4.2</w:t>
            </w:r>
          </w:p>
        </w:tc>
        <w:tc>
          <w:tcPr>
            <w:tcW w:w="1252" w:type="dxa"/>
            <w:tcBorders>
              <w:top w:val="nil"/>
              <w:left w:val="single" w:color="CE3429" w:sz="4" w:space="0"/>
              <w:bottom w:val="nil"/>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4.8</w:t>
            </w:r>
          </w:p>
        </w:tc>
        <w:tc>
          <w:tcPr>
            <w:tcW w:w="1252" w:type="dxa"/>
            <w:tcBorders>
              <w:top w:val="nil"/>
              <w:left w:val="single" w:color="CE3429" w:sz="4" w:space="0"/>
              <w:bottom w:val="nil"/>
              <w:right w:val="nil"/>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4.9</w:t>
            </w:r>
          </w:p>
        </w:tc>
        <w:tc>
          <w:tcPr>
            <w:tcW w:w="1253" w:type="dxa"/>
            <w:tcBorders>
              <w:top w:val="nil"/>
              <w:left w:val="single" w:color="CE3429" w:sz="4" w:space="0"/>
              <w:bottom w:val="nil"/>
              <w:right w:val="nil"/>
            </w:tcBorders>
            <w:shd w:val="clear" w:color="auto" w:fill="auto"/>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5.1</w:t>
            </w:r>
          </w:p>
        </w:tc>
      </w:tr>
      <w:tr w:rsidR="00E74E67" w:rsidTr="00B16E89">
        <w:trPr>
          <w:trHeight w:val="323" w:hRule="exact"/>
        </w:trPr>
        <w:tc>
          <w:tcPr>
            <w:tcW w:w="1985" w:type="dxa"/>
            <w:tcBorders>
              <w:top w:val="nil"/>
              <w:left w:val="nil"/>
              <w:bottom w:val="nil"/>
              <w:right w:val="single" w:color="CE3429" w:sz="4" w:space="0"/>
            </w:tcBorders>
            <w:shd w:val="clear" w:color="auto" w:fill="FC926C"/>
            <w:tcMar>
              <w:top w:w="80" w:type="dxa"/>
              <w:left w:w="80" w:type="dxa"/>
              <w:bottom w:w="80" w:type="dxa"/>
              <w:right w:w="80" w:type="dxa"/>
            </w:tcMar>
            <w:vAlign w:val="center"/>
          </w:tcPr>
          <w:p w:rsidRPr="005F5A5F" w:rsidR="00E74E67" w:rsidP="00B16E89" w:rsidRDefault="00E74E67">
            <w:pPr>
              <w:pStyle w:val="BodyTextSpaceAfter"/>
              <w:tabs>
                <w:tab w:val="left" w:pos="1200"/>
              </w:tabs>
              <w:rPr>
                <w:rStyle w:val="Bold"/>
                <w:sz w:val="19"/>
              </w:rPr>
            </w:pPr>
            <w:r>
              <w:rPr>
                <w:rStyle w:val="Bold"/>
                <w:sz w:val="19"/>
              </w:rPr>
              <w:t>Unknown</w:t>
            </w:r>
            <w:r w:rsidRPr="00FE6EE5" w:rsidR="00FE6EE5">
              <w:rPr>
                <w:rStyle w:val="Bold"/>
                <w:sz w:val="19"/>
                <w:vertAlign w:val="superscript"/>
              </w:rPr>
              <w:t>1</w:t>
            </w:r>
          </w:p>
        </w:tc>
        <w:tc>
          <w:tcPr>
            <w:tcW w:w="1252" w:type="dxa"/>
            <w:tcBorders>
              <w:top w:val="nil"/>
              <w:left w:val="single" w:color="CE3429" w:sz="4" w:space="0"/>
              <w:bottom w:val="nil"/>
              <w:right w:val="single" w:color="CE3429" w:sz="4" w:space="0"/>
            </w:tcBorders>
            <w:shd w:val="clear" w:color="auto" w:fill="FC926C"/>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Pr>
                <w:rFonts w:ascii="Roboto Condensed Light" w:hAnsi="Roboto Condensed Light"/>
                <w:color w:val="000000"/>
                <w:sz w:val="22"/>
                <w:szCs w:val="22"/>
              </w:rPr>
              <w:t>4.9</w:t>
            </w:r>
          </w:p>
        </w:tc>
        <w:tc>
          <w:tcPr>
            <w:tcW w:w="1252" w:type="dxa"/>
            <w:tcBorders>
              <w:top w:val="nil"/>
              <w:left w:val="single" w:color="CE3429" w:sz="4" w:space="0"/>
              <w:bottom w:val="nil"/>
              <w:right w:val="single" w:color="CE3429" w:sz="4" w:space="0"/>
            </w:tcBorders>
            <w:shd w:val="clear" w:color="auto" w:fill="FC926C"/>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5.4</w:t>
            </w:r>
          </w:p>
        </w:tc>
        <w:tc>
          <w:tcPr>
            <w:tcW w:w="1253" w:type="dxa"/>
            <w:tcBorders>
              <w:top w:val="nil"/>
              <w:left w:val="single" w:color="CE3429" w:sz="4" w:space="0"/>
              <w:bottom w:val="nil"/>
              <w:right w:val="single" w:color="CE3429" w:sz="4" w:space="0"/>
            </w:tcBorders>
            <w:shd w:val="clear" w:color="auto" w:fill="FC926C"/>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6.8</w:t>
            </w:r>
          </w:p>
        </w:tc>
        <w:tc>
          <w:tcPr>
            <w:tcW w:w="1252" w:type="dxa"/>
            <w:tcBorders>
              <w:top w:val="nil"/>
              <w:left w:val="single" w:color="CE3429" w:sz="4" w:space="0"/>
              <w:bottom w:val="nil"/>
              <w:right w:val="single" w:color="CE3429" w:sz="4" w:space="0"/>
            </w:tcBorders>
            <w:shd w:val="clear" w:color="auto" w:fill="FC926C"/>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7.6</w:t>
            </w:r>
          </w:p>
        </w:tc>
        <w:tc>
          <w:tcPr>
            <w:tcW w:w="1252" w:type="dxa"/>
            <w:tcBorders>
              <w:top w:val="nil"/>
              <w:left w:val="single" w:color="CE3429" w:sz="4" w:space="0"/>
              <w:bottom w:val="nil"/>
              <w:right w:val="nil"/>
            </w:tcBorders>
            <w:shd w:val="clear" w:color="auto" w:fill="FC926C"/>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8.8</w:t>
            </w:r>
          </w:p>
        </w:tc>
        <w:tc>
          <w:tcPr>
            <w:tcW w:w="1253" w:type="dxa"/>
            <w:tcBorders>
              <w:top w:val="nil"/>
              <w:left w:val="single" w:color="CE3429" w:sz="4" w:space="0"/>
              <w:bottom w:val="nil"/>
              <w:right w:val="nil"/>
            </w:tcBorders>
            <w:shd w:val="clear" w:color="auto" w:fill="FC926C"/>
            <w:vAlign w:val="center"/>
          </w:tcPr>
          <w:p w:rsidRPr="005F5A5F" w:rsidR="00E74E67" w:rsidP="00B16E89" w:rsidRDefault="00E74E67">
            <w:pPr>
              <w:ind w:right="94"/>
              <w:jc w:val="right"/>
              <w:rPr>
                <w:rFonts w:ascii="Roboto Condensed Light" w:hAnsi="Roboto Condensed Light"/>
                <w:color w:val="000000"/>
                <w:sz w:val="22"/>
                <w:szCs w:val="22"/>
              </w:rPr>
            </w:pPr>
            <w:r>
              <w:rPr>
                <w:rFonts w:ascii="Roboto Condensed Light" w:hAnsi="Roboto Condensed Light"/>
                <w:color w:val="000000"/>
                <w:sz w:val="22"/>
                <w:szCs w:val="22"/>
              </w:rPr>
              <w:t>10.2</w:t>
            </w:r>
          </w:p>
        </w:tc>
      </w:tr>
      <w:tr w:rsidR="00E74E67" w:rsidTr="00B16E89">
        <w:trPr>
          <w:trHeight w:val="323" w:hRule="exact"/>
        </w:trPr>
        <w:tc>
          <w:tcPr>
            <w:tcW w:w="1985" w:type="dxa"/>
            <w:tcBorders>
              <w:top w:val="nil"/>
              <w:left w:val="nil"/>
              <w:bottom w:val="single" w:color="CE3429" w:sz="4" w:space="0"/>
              <w:right w:val="single" w:color="CE3429" w:sz="4" w:space="0"/>
            </w:tcBorders>
            <w:shd w:val="clear" w:color="auto" w:fill="auto"/>
            <w:tcMar>
              <w:top w:w="80" w:type="dxa"/>
              <w:left w:w="80" w:type="dxa"/>
              <w:bottom w:w="80" w:type="dxa"/>
              <w:right w:w="80" w:type="dxa"/>
            </w:tcMar>
            <w:vAlign w:val="center"/>
          </w:tcPr>
          <w:p w:rsidRPr="00E74E67" w:rsidR="00E74E67" w:rsidP="00B16E89" w:rsidRDefault="00E74E67">
            <w:pPr>
              <w:pStyle w:val="BodyTextSpaceAfter"/>
              <w:tabs>
                <w:tab w:val="left" w:pos="1200"/>
              </w:tabs>
              <w:rPr>
                <w:rStyle w:val="Bold"/>
                <w:sz w:val="19"/>
              </w:rPr>
            </w:pPr>
            <w:r w:rsidRPr="00E74E67">
              <w:rPr>
                <w:rStyle w:val="Bold"/>
                <w:sz w:val="19"/>
              </w:rPr>
              <w:t>Total</w:t>
            </w:r>
          </w:p>
        </w:tc>
        <w:tc>
          <w:tcPr>
            <w:tcW w:w="1252" w:type="dxa"/>
            <w:tcBorders>
              <w:top w:val="nil"/>
              <w:left w:val="single" w:color="CE3429" w:sz="4" w:space="0"/>
              <w:bottom w:val="single" w:color="CE3429" w:sz="4" w:space="0"/>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2" w:type="dxa"/>
            <w:tcBorders>
              <w:top w:val="nil"/>
              <w:left w:val="single" w:color="CE3429" w:sz="4" w:space="0"/>
              <w:bottom w:val="single" w:color="CE3429" w:sz="4" w:space="0"/>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3" w:type="dxa"/>
            <w:tcBorders>
              <w:top w:val="nil"/>
              <w:left w:val="single" w:color="CE3429" w:sz="4" w:space="0"/>
              <w:bottom w:val="single" w:color="CE3429" w:sz="4" w:space="0"/>
              <w:right w:val="single" w:color="CE3429" w:sz="4" w:space="0"/>
            </w:tcBorders>
            <w:vAlign w:val="center"/>
          </w:tcPr>
          <w:p w:rsidRPr="005F5A5F" w:rsidR="00E74E67" w:rsidP="00B16E89"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2" w:type="dxa"/>
            <w:tcBorders>
              <w:top w:val="nil"/>
              <w:left w:val="single" w:color="CE3429" w:sz="4" w:space="0"/>
              <w:bottom w:val="single" w:color="CE3429" w:sz="4" w:space="0"/>
              <w:right w:val="single" w:color="CE3429" w:sz="4" w:space="0"/>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2" w:type="dxa"/>
            <w:tcBorders>
              <w:top w:val="nil"/>
              <w:left w:val="single" w:color="CE3429" w:sz="4" w:space="0"/>
              <w:bottom w:val="single" w:color="CE3429" w:sz="4" w:space="0"/>
              <w:right w:val="nil"/>
            </w:tcBorders>
            <w:shd w:val="clear" w:color="auto" w:fill="auto"/>
            <w:tcMar>
              <w:top w:w="80" w:type="dxa"/>
              <w:left w:w="80" w:type="dxa"/>
              <w:bottom w:w="80" w:type="dxa"/>
              <w:right w:w="80" w:type="dxa"/>
            </w:tcMar>
            <w:vAlign w:val="center"/>
          </w:tcPr>
          <w:p w:rsidRPr="005F5A5F" w:rsidR="00E74E67" w:rsidP="00B16E89"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c>
          <w:tcPr>
            <w:tcW w:w="1253" w:type="dxa"/>
            <w:tcBorders>
              <w:top w:val="nil"/>
              <w:left w:val="single" w:color="CE3429" w:sz="4" w:space="0"/>
              <w:bottom w:val="single" w:color="CE3429" w:sz="4" w:space="0"/>
              <w:right w:val="nil"/>
            </w:tcBorders>
            <w:shd w:val="clear" w:color="auto" w:fill="auto"/>
            <w:vAlign w:val="center"/>
          </w:tcPr>
          <w:p w:rsidRPr="005F5A5F" w:rsidR="00E74E67" w:rsidP="00B16E89" w:rsidRDefault="00E74E67">
            <w:pPr>
              <w:ind w:right="94"/>
              <w:jc w:val="right"/>
              <w:rPr>
                <w:rFonts w:ascii="Roboto Condensed Light" w:hAnsi="Roboto Condensed Light"/>
                <w:color w:val="000000"/>
                <w:sz w:val="22"/>
                <w:szCs w:val="22"/>
              </w:rPr>
            </w:pPr>
            <w:r w:rsidRPr="005F5A5F">
              <w:rPr>
                <w:rFonts w:ascii="Roboto Condensed Light" w:hAnsi="Roboto Condensed Light"/>
                <w:color w:val="000000"/>
                <w:sz w:val="22"/>
                <w:szCs w:val="22"/>
              </w:rPr>
              <w:t>100.0</w:t>
            </w:r>
          </w:p>
        </w:tc>
      </w:tr>
    </w:tbl>
    <w:p w:rsidRPr="005F5A5F" w:rsidR="00E74E67" w:rsidP="00E74E67" w:rsidRDefault="00E74E67">
      <w:pPr>
        <w:pStyle w:val="Footnote"/>
        <w:spacing w:after="0" w:line="240" w:lineRule="auto"/>
        <w:ind w:left="284" w:hanging="284"/>
        <w:rPr>
          <w:b/>
        </w:rPr>
      </w:pPr>
    </w:p>
    <w:p w:rsidR="00E74E67" w:rsidP="00E74E67" w:rsidRDefault="00E74E67">
      <w:pPr>
        <w:pStyle w:val="Footnote"/>
        <w:spacing w:after="0" w:line="240" w:lineRule="auto"/>
      </w:pPr>
      <w:r>
        <w:t>Data extracted from LEAP on 18 January 2016 and may be subject to variation.</w:t>
      </w:r>
    </w:p>
    <w:p w:rsidRPr="000426E1" w:rsidR="00FE6EE5" w:rsidP="00E74E67" w:rsidRDefault="00FE6EE5">
      <w:pPr>
        <w:pStyle w:val="Footnote"/>
        <w:spacing w:after="0" w:line="240" w:lineRule="auto"/>
      </w:pPr>
      <w:r>
        <w:t xml:space="preserve">1 </w:t>
      </w:r>
      <w:r w:rsidR="007B3E99">
        <w:tab/>
      </w:r>
      <w:r>
        <w:t>Includes unknown and not stated values.</w:t>
      </w:r>
    </w:p>
    <w:p w:rsidR="00E327D5" w:rsidP="00E327D5" w:rsidRDefault="00E327D5">
      <w:pPr>
        <w:pStyle w:val="BodyTextSpaceAfter"/>
      </w:pPr>
    </w:p>
    <w:p w:rsidR="00E74E67" w:rsidP="00E74E67" w:rsidRDefault="00E74E67">
      <w:pPr>
        <w:pStyle w:val="Heading2"/>
      </w:pPr>
      <w:bookmarkStart w:id="23" w:name="_Toc452735102"/>
      <w:r>
        <w:t>4.4 Conclusion</w:t>
      </w:r>
      <w:bookmarkEnd w:id="23"/>
    </w:p>
    <w:p w:rsidR="007B3E99" w:rsidP="00E327D5" w:rsidRDefault="00E74E67">
      <w:pPr>
        <w:pStyle w:val="BodyTextSpaceAfter"/>
      </w:pPr>
      <w:r>
        <w:t xml:space="preserve">All three of the proposed output counting rule options presented </w:t>
      </w:r>
      <w:r w:rsidR="002829AE">
        <w:t>have</w:t>
      </w:r>
      <w:r>
        <w:t xml:space="preserve"> advantages and disadvantages. </w:t>
      </w:r>
      <w:r w:rsidR="007B3E99">
        <w:t xml:space="preserve">They may result in under or over estimations of Aboriginal and/or Torres Strait Islander status depending on the quality of the raw data that is recorded. </w:t>
      </w:r>
      <w:r>
        <w:t>None of these methods can 'fix' weaknesses in the underlying dataset as recorded</w:t>
      </w:r>
      <w:r w:rsidR="007B3E99">
        <w:t xml:space="preserve">. Instead, in using these methods we </w:t>
      </w:r>
      <w:r>
        <w:t xml:space="preserve">make assumptions about what missing values may have been, based upon what can be observed in the records that are present. </w:t>
      </w:r>
    </w:p>
    <w:p w:rsidR="00E74E67" w:rsidP="00E327D5" w:rsidRDefault="007B3E99">
      <w:pPr>
        <w:pStyle w:val="BodyTextSpaceAfter"/>
      </w:pPr>
      <w:r>
        <w:t xml:space="preserve">Fundamentally, </w:t>
      </w:r>
      <w:r w:rsidR="00EE6678">
        <w:t>the effectiveness of any of these counting rules in improving the coverage in recorded crime statsitics for Aboriginal and Torres Strait Islander people</w:t>
      </w:r>
      <w:r>
        <w:t>s</w:t>
      </w:r>
      <w:r w:rsidR="00EE6678">
        <w:t xml:space="preserve"> is dependent upon the quality of the data recorded and stored by Victoria Police. Any significant changes to these practices</w:t>
      </w:r>
      <w:r w:rsidR="00E87B70">
        <w:t xml:space="preserve"> or data quality</w:t>
      </w:r>
      <w:r w:rsidR="00EE6678">
        <w:t xml:space="preserve"> </w:t>
      </w:r>
      <w:r w:rsidR="00E87B70">
        <w:t>i</w:t>
      </w:r>
      <w:r w:rsidR="00EE6678">
        <w:t>n the future may require a reconsideration of the output methods used.</w:t>
      </w:r>
      <w:r w:rsidR="00A83D51">
        <w:t xml:space="preserve"> </w:t>
      </w:r>
    </w:p>
    <w:p w:rsidR="00EE6678" w:rsidP="00E327D5" w:rsidRDefault="00EE6678">
      <w:pPr>
        <w:pStyle w:val="BodyTextSpaceAfter"/>
      </w:pPr>
    </w:p>
    <w:p w:rsidR="00E74E67" w:rsidP="00E74E67" w:rsidRDefault="00E74E67">
      <w:pPr>
        <w:pStyle w:val="Heading1"/>
      </w:pPr>
      <w:bookmarkStart w:id="24" w:name="_Toc452735103"/>
      <w:r>
        <w:t>5.1 Feedback sought in this consultation</w:t>
      </w:r>
      <w:bookmarkEnd w:id="24"/>
    </w:p>
    <w:p w:rsidR="00E74E67" w:rsidP="00E327D5" w:rsidRDefault="00E74E67">
      <w:pPr>
        <w:pStyle w:val="BodyTextSpaceAfter"/>
      </w:pPr>
      <w:r>
        <w:t>In this paper, we have presented some examples of the current levels of missing values in the recorded crime dataset for Aboriginal and Torres Strait</w:t>
      </w:r>
      <w:r w:rsidR="00E87B70">
        <w:t xml:space="preserve"> peoples, and several options for calculating output which may minimise these effects.</w:t>
      </w:r>
    </w:p>
    <w:p w:rsidR="00E87B70" w:rsidP="00E87B70" w:rsidRDefault="00E87B70">
      <w:pPr>
        <w:pStyle w:val="BodyTextSpaceAfter"/>
      </w:pPr>
      <w:r>
        <w:t>The CSA is currently considering the options outlined above for application to Victoria’s official recorded crime statistics released to the public and policy makers. All three options have limitations, but may also provide some improvements to the datasets, enabling greater use of the data by reducing the very high rates of ‘unknown’ responses in the data as originally recorded by Victoria Police. As the fundamental element of the ABS SIQ is self-identification, however, it is crucial that the methodology used to produce recorded crime statistics about Aboriginal and Torres Strait Islan</w:t>
      </w:r>
      <w:r w:rsidR="002829AE">
        <w:t>der peoples is acceptable to the</w:t>
      </w:r>
      <w:r>
        <w:t xml:space="preserve"> Victorian Aboriginal comment. The CSA welcomes feedback on these proposals from the Victorian Aboriginal community and any other interested stakeholders. The CSA will consider all feedback received prior to adopting any of the proposed methodologies for the purposes of deriving recorded crime statistics. Feedback will also explicitly be sought through relevant forums.</w:t>
      </w:r>
    </w:p>
    <w:p w:rsidR="00E87B70" w:rsidP="00E87B70" w:rsidRDefault="00E87B70">
      <w:pPr>
        <w:pStyle w:val="BodyTextSpaceAfter"/>
      </w:pPr>
      <w:r>
        <w:t xml:space="preserve">Any feedback on these proposals is welcomed by </w:t>
      </w:r>
      <w:r w:rsidRPr="00C96FCD" w:rsidR="007B3E99">
        <w:rPr>
          <w:b/>
        </w:rPr>
        <w:t xml:space="preserve">5PM </w:t>
      </w:r>
      <w:r w:rsidRPr="007A23CB" w:rsidR="007B3E99">
        <w:t>on</w:t>
      </w:r>
      <w:r w:rsidRPr="007A23CB">
        <w:t xml:space="preserve"> </w:t>
      </w:r>
      <w:r w:rsidRPr="00C96FCD" w:rsidR="00C96441">
        <w:rPr>
          <w:b/>
        </w:rPr>
        <w:t>15</w:t>
      </w:r>
      <w:r w:rsidRPr="00C96FCD">
        <w:rPr>
          <w:b/>
        </w:rPr>
        <w:t xml:space="preserve"> Ju</w:t>
      </w:r>
      <w:r w:rsidRPr="00C96FCD" w:rsidR="007B3E99">
        <w:rPr>
          <w:b/>
        </w:rPr>
        <w:t>ly</w:t>
      </w:r>
      <w:r w:rsidRPr="00C96FCD">
        <w:rPr>
          <w:b/>
        </w:rPr>
        <w:t xml:space="preserve"> 2016</w:t>
      </w:r>
      <w:r>
        <w:t>. You can provide feedback to the CSA by any of the following methods:</w:t>
      </w:r>
    </w:p>
    <w:p w:rsidRPr="00E87B70" w:rsidR="00E87B70" w:rsidP="00E87B70" w:rsidRDefault="00E87B70">
      <w:pPr>
        <w:pStyle w:val="BodyTextSpaceAfter"/>
        <w:rPr>
          <w:b/>
        </w:rPr>
      </w:pPr>
      <w:r w:rsidRPr="00E87B70">
        <w:rPr>
          <w:b/>
        </w:rPr>
        <w:t xml:space="preserve">By mail - </w:t>
      </w:r>
    </w:p>
    <w:p w:rsidR="00E87B70" w:rsidP="00E87B70" w:rsidRDefault="00E87B70">
      <w:pPr>
        <w:pStyle w:val="BodyTextSpaceAfter"/>
      </w:pPr>
      <w:r>
        <w:t>Chief Statistician</w:t>
      </w:r>
    </w:p>
    <w:p w:rsidR="00E87B70" w:rsidP="00E87B70" w:rsidRDefault="00E87B70">
      <w:pPr>
        <w:pStyle w:val="BodyTextSpaceAfter"/>
      </w:pPr>
      <w:r>
        <w:t>Crime Statistics Agency</w:t>
      </w:r>
    </w:p>
    <w:p w:rsidR="00E87B70" w:rsidP="00E87B70" w:rsidRDefault="00E87B70">
      <w:pPr>
        <w:pStyle w:val="BodyTextSpaceAfter"/>
      </w:pPr>
      <w:r>
        <w:t>GPO Box 4356</w:t>
      </w:r>
    </w:p>
    <w:p w:rsidR="00E87B70" w:rsidP="00E87B70" w:rsidRDefault="00E87B70">
      <w:pPr>
        <w:pStyle w:val="BodyTextSpaceAfter"/>
      </w:pPr>
      <w:r>
        <w:t>MELBOURNE VIC 3001</w:t>
      </w:r>
      <w:r>
        <w:tab/>
      </w:r>
    </w:p>
    <w:p w:rsidRPr="00E87B70" w:rsidR="00E87B70" w:rsidP="00E87B70" w:rsidRDefault="00E87B70">
      <w:pPr>
        <w:pStyle w:val="BodyTextSpaceAfter"/>
        <w:rPr>
          <w:b/>
        </w:rPr>
      </w:pPr>
      <w:r w:rsidRPr="00E87B70">
        <w:rPr>
          <w:b/>
        </w:rPr>
        <w:t>By phone -</w:t>
      </w:r>
    </w:p>
    <w:p w:rsidR="00E87B70" w:rsidP="00E87B70" w:rsidRDefault="00E87B70">
      <w:pPr>
        <w:pStyle w:val="BodyTextSpaceAfter"/>
      </w:pPr>
      <w:r>
        <w:t>(03) 8684 1808</w:t>
      </w:r>
      <w:r>
        <w:tab/>
      </w:r>
    </w:p>
    <w:p w:rsidRPr="00E87B70" w:rsidR="00E87B70" w:rsidP="00E87B70" w:rsidRDefault="00E87B70">
      <w:pPr>
        <w:pStyle w:val="BodyTextSpaceAfter"/>
        <w:rPr>
          <w:b/>
        </w:rPr>
      </w:pPr>
      <w:r w:rsidRPr="00E87B70">
        <w:rPr>
          <w:b/>
        </w:rPr>
        <w:t>By email:</w:t>
      </w:r>
    </w:p>
    <w:p w:rsidR="00E74E67" w:rsidP="00E327D5" w:rsidRDefault="00E87B70">
      <w:pPr>
        <w:pStyle w:val="BodyTextSpaceAfter"/>
      </w:pPr>
      <w:r>
        <w:t>info@crimestatistics.vic.gov.au</w:t>
      </w:r>
      <w:r>
        <w:cr/>
      </w:r>
    </w:p>
    <w:p w:rsidRPr="00390741" w:rsidR="00A25199" w:rsidP="00A25199" w:rsidRDefault="00A25199">
      <w:pPr>
        <w:pStyle w:val="Heading1"/>
      </w:pPr>
      <w:bookmarkStart w:id="25" w:name="_Toc452735104"/>
      <w:r w:rsidRPr="00390741">
        <w:t>References</w:t>
      </w:r>
      <w:bookmarkEnd w:id="25"/>
    </w:p>
    <w:p w:rsidR="00912908" w:rsidP="00A87C97" w:rsidRDefault="00912908">
      <w:pPr>
        <w:pStyle w:val="BodyTextSpaceAfter"/>
        <w:ind w:left="720" w:hanging="720"/>
      </w:pPr>
      <w:r>
        <w:t>Australian Bureau of Statistics (2014a) Indigenous Status Standard, 2014, (cat. no. 1200.0.55.008 , Version 1.5. URL: http://www.abs.gov.au/ausstats/abs@.nsf/mf/1200.0.55.008 Date published: 8 October 2014 Date retrieved: 7 January 2016.</w:t>
      </w:r>
    </w:p>
    <w:p w:rsidR="00E87B70" w:rsidP="00A87C97" w:rsidRDefault="00E87B70">
      <w:pPr>
        <w:pStyle w:val="BodyTextSpaceAfter"/>
        <w:ind w:left="720" w:hanging="720"/>
      </w:pPr>
      <w:r>
        <w:t>Australian Bureau of Statistics (2014b) Information Paper: Review of the Indigenous Status Standard, 2014. (cat. no. 4733.0) Australian Government: Canberra. URL: http://www.abs.gov.au/AUSSTATS/abs@.nsf/Lookup/4733.0Main+Features32014?OpenDocument Date published: 08/10/2014 Date retrieved: 7 January 2016.</w:t>
      </w:r>
    </w:p>
    <w:p w:rsidR="00E87B70" w:rsidP="00A87C97" w:rsidRDefault="00E87B70">
      <w:pPr>
        <w:pStyle w:val="BodyTextSpaceAfter"/>
        <w:ind w:left="720" w:hanging="720"/>
      </w:pPr>
      <w:r>
        <w:t>ABS (2005) National Information Development Plan (cat. No. 4520.0). Australian Government: Canberra.</w:t>
      </w:r>
    </w:p>
    <w:p w:rsidR="00E87B70" w:rsidP="00A87C97" w:rsidRDefault="00E87B70">
      <w:pPr>
        <w:pStyle w:val="BodyTextSpaceAfter"/>
        <w:ind w:left="720" w:hanging="720"/>
      </w:pPr>
      <w:r>
        <w:t>Australian Bureau of Statistics (2015) Recorded Crime - Victims, Australia 2014 (cat. no. 4510.0). URL: http://www.abs.gov.au/AUSSTATS/abs@.nsf/Lookup/4510.0Explanatory%20Notes12014?OpenDocument Date published: 22 July 2015. Date retrieved: 3 April 2016.</w:t>
      </w:r>
    </w:p>
    <w:p w:rsidR="00E87B70" w:rsidP="00A87C97" w:rsidRDefault="00E87B70">
      <w:pPr>
        <w:pStyle w:val="BodyTextSpaceAfter"/>
        <w:ind w:left="720" w:hanging="720"/>
      </w:pPr>
      <w:r>
        <w:t xml:space="preserve">Borowski, A. (2010) ‘Indigenous Participation in Sentencing Young Offenders: Findings from an Evaluation of the Children's Koori Court of Victoria’, Australian &amp; New Zealand Journal of Criminology, December 2010, 43:3, 465-484. </w:t>
      </w:r>
    </w:p>
    <w:p w:rsidR="00E87B70" w:rsidP="00A87C97" w:rsidRDefault="00E87B70">
      <w:pPr>
        <w:pStyle w:val="BodyTextSpaceAfter"/>
        <w:ind w:left="720" w:hanging="720"/>
      </w:pPr>
      <w:r>
        <w:t>Hunter, B. H. &amp; Ayar, A. (2009) Some reflections on the qualit</w:t>
      </w:r>
      <w:r w:rsidR="002829AE">
        <w:t>y of administrative data for In</w:t>
      </w:r>
      <w:r>
        <w:t xml:space="preserve">digenous Australians: The importance of knowing something about the unknown(s). CAEPR Working paper no. 51/2009. Australian National University: Canberra. </w:t>
      </w:r>
    </w:p>
    <w:p w:rsidR="00E87B70" w:rsidP="00A87C97" w:rsidRDefault="00E87B70">
      <w:pPr>
        <w:pStyle w:val="BodyTextSpaceAfter"/>
        <w:ind w:left="720" w:hanging="720"/>
      </w:pPr>
      <w:r>
        <w:t xml:space="preserve">Kennedy, B., Howell, S., &amp; Breckell, C. (2009) Indigenous identification in administrative data collections and the implications for reporting Indigenous health status, Technical report no. 3, April. Queensland Health. </w:t>
      </w:r>
    </w:p>
    <w:p w:rsidRPr="00912908" w:rsidR="00912908" w:rsidP="00A87C97" w:rsidRDefault="00912908">
      <w:pPr>
        <w:pStyle w:val="BodyTextSpaceAfter"/>
        <w:ind w:left="720" w:hanging="720"/>
      </w:pPr>
      <w:r>
        <w:t>Petry, B. and Potts, E. (2014) 'Measuring indigenous populations across nations: Challenges for methodological alignment', Statistical Journal of the IAOS. V30, pp.55-63.</w:t>
      </w:r>
    </w:p>
    <w:p w:rsidR="00E87B70" w:rsidP="00A87C97" w:rsidRDefault="00E87B70">
      <w:pPr>
        <w:pStyle w:val="BodyTextSpaceAfter"/>
        <w:ind w:left="720" w:hanging="720"/>
      </w:pPr>
      <w:r>
        <w:t>Shahidullah, M. (2012) ‘Response: ABS’s comments on ‘estimating Indigenous life expectance: pitfalls with consequences’, Journal of Population Research, Vol 29, pp 283-287.</w:t>
      </w:r>
    </w:p>
    <w:p w:rsidR="00E87B70" w:rsidP="00A87C97" w:rsidRDefault="00E87B70">
      <w:pPr>
        <w:pStyle w:val="BodyTextSpaceAfter"/>
        <w:ind w:left="720" w:hanging="720"/>
      </w:pPr>
      <w:r>
        <w:t>State Government of Victoria (2013) Victorian Aboriginal Affairs Framework 2013-2018. State Government: Melbourne.</w:t>
      </w:r>
    </w:p>
    <w:p w:rsidR="00E87B70" w:rsidP="00A87C97" w:rsidRDefault="00E87B70">
      <w:pPr>
        <w:pStyle w:val="BodyTextSpaceAfter"/>
        <w:ind w:left="720" w:hanging="720"/>
      </w:pPr>
      <w:r>
        <w:t>Victoria Police (2015) Annual Report 2014-15. State Government: Melbourne.</w:t>
      </w:r>
    </w:p>
    <w:p w:rsidR="00E87B70" w:rsidP="00A87C97" w:rsidRDefault="00E87B70">
      <w:pPr>
        <w:pStyle w:val="BodyTextSpaceAfter"/>
        <w:ind w:left="720" w:hanging="720"/>
      </w:pPr>
      <w:r>
        <w:t>Weatherburn, D. (2014) Arresting Incarceration: Pathways out of Indigenous Incarceration. Aboriginal Studies Press: Canberra.</w:t>
      </w:r>
    </w:p>
    <w:p w:rsidR="00E87B70" w:rsidP="00E87B70" w:rsidRDefault="00E87B70">
      <w:pPr>
        <w:pStyle w:val="BodyTextSpaceAfter"/>
      </w:pPr>
      <w:r>
        <w:t> </w:t>
      </w:r>
    </w:p>
    <w:p w:rsidR="00E87B70" w:rsidP="00E87B70" w:rsidRDefault="00E87B70">
      <w:pPr>
        <w:pStyle w:val="BodyTextSpaceAfter"/>
      </w:pPr>
    </w:p>
    <w:p w:rsidRPr="00E87B70" w:rsidR="00A25199" w:rsidP="00A25199" w:rsidRDefault="00A25199">
      <w:pPr>
        <w:pStyle w:val="BodyTextSpaceAfter"/>
        <w:rPr>
          <w:color w:val="FFFFFF" w:themeColor="background1"/>
        </w:rPr>
      </w:pPr>
      <w:r w:rsidRPr="00E87B70">
        <w:rPr>
          <w:color w:val="FFFFFF" w:themeColor="background1"/>
        </w:rPr>
        <w:t xml:space="preserve">onsec tetuer nonummy nibh Euismod tincidunt ut laoreet nonummy nibh euismod tincidunt ut lammy nibh euismod tincidunt ut laoreet adipiscing elit, sed vel eum dolor in hendr nostridism erit hendrerit vulputate. </w:t>
      </w:r>
    </w:p>
    <w:p w:rsidRPr="00E87B70" w:rsidR="00A25199" w:rsidP="00A25199" w:rsidRDefault="00A25199">
      <w:pPr>
        <w:pStyle w:val="BodyTextSpaceAfter"/>
        <w:rPr>
          <w:color w:val="FFFFFF" w:themeColor="background1"/>
        </w:rPr>
      </w:pPr>
      <w:r w:rsidRPr="00E87B70">
        <w:rPr>
          <w:color w:val="FFFFFF" w:themeColor="background1"/>
        </w:rPr>
        <w:t>Colore magna Dolor hendrerit in Vulputate velit esse molestie vulputate velit esse molestie laoreet dolore erat. Dolor sit amet, con dsectetuer autem Lorem ipsum dolor sit consectetuer quis.</w:t>
      </w:r>
    </w:p>
    <w:p w:rsidRPr="00E87B70" w:rsidR="00A25199" w:rsidP="00A25199" w:rsidRDefault="00A25199">
      <w:pPr>
        <w:pStyle w:val="BodyTextSpaceAfter"/>
        <w:rPr>
          <w:color w:val="FFFFFF" w:themeColor="background1"/>
        </w:rPr>
      </w:pPr>
      <w:r w:rsidRPr="00E87B70">
        <w:rPr>
          <w:color w:val="FFFFFF" w:themeColor="background1"/>
        </w:rPr>
        <w:t xml:space="preserve">Cuis autem vel eum iriure dolor in Consectetuer adipiscing hendrerit vulputate velit esse molestie. </w:t>
      </w:r>
    </w:p>
    <w:p w:rsidRPr="00E87B70" w:rsidR="00A25199" w:rsidP="00A25199" w:rsidRDefault="00A25199">
      <w:pPr>
        <w:pStyle w:val="BodyTextSpaceAfter"/>
        <w:rPr>
          <w:color w:val="FFFFFF" w:themeColor="background1"/>
        </w:rPr>
        <w:sectPr w:rsidRPr="00E87B70" w:rsidR="00A25199" w:rsidSect="00612EB8">
          <w:headerReference r:id="rId29" w:type="even"/>
          <w:headerReference r:id="rId30" w:type="default"/>
          <w:footerReference r:id="rId31" w:type="even"/>
          <w:footerReference r:id="rId32" w:type="default"/>
          <w:headerReference r:id="rId33" w:type="first"/>
          <w:pgSz w:w="11906" w:h="16838"/>
          <w:pgMar w:top="2268" w:right="1134" w:bottom="1247" w:left="1134" w:header="510" w:footer="510" w:gutter="0"/>
          <w:cols w:space="720"/>
          <w:noEndnote/>
        </w:sectPr>
      </w:pPr>
      <w:r w:rsidRPr="00E87B70">
        <w:rPr>
          <w:color w:val="FFFFFF" w:themeColor="background1"/>
        </w:rPr>
        <w:t>Dolore magna Dolor hendrerit in Bulputate velit esse molestie vulputate velit sit amet, con dsectetuer autem Lorem ipsum dolor sit consectetuer quis nostrud hendr nostr idism erit hendrerit vulputate. Doem Lorem ipsum dolor sit consectetuer quis nostrud exerci ullamcorper sus vel eum dolor in hendr.</w:t>
      </w:r>
    </w:p>
    <w:p w:rsidRPr="00E87B70" w:rsidR="006A3598" w:rsidRDefault="006A3598">
      <w:pPr>
        <w:rPr>
          <w:color w:val="FFFFFF" w:themeColor="background1"/>
        </w:rPr>
      </w:pPr>
    </w:p>
    <w:sectPr w:rsidRPr="00E87B70" w:rsidR="006A3598" w:rsidSect="00612EB8">
      <w:headerReference r:id="rId34" w:type="even"/>
      <w:headerReference r:id="rId35" w:type="default"/>
      <w:footerReference r:id="rId36" w:type="even"/>
      <w:headerReference r:id="rId37" w:type="first"/>
      <w:pgSz w:w="11906" w:h="16838"/>
      <w:pgMar w:top="2268" w:right="1134" w:bottom="1247" w:left="1134" w:header="510" w:footer="510" w:gutter="0"/>
      <w:cols w:space="720"/>
      <w:noEndnote/>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E7259D" w:rsidP="00B52D7E" w:rsidRDefault="00E7259D">
      <w:r>
        <w:separator/>
      </w:r>
    </w:p>
  </w:endnote>
  <w:endnote w:type="continuationSeparator" w:id="0">
    <w:p w:rsidR="00E7259D" w:rsidP="00B52D7E" w:rsidRDefault="00E7259D">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ypestar-Normal">
    <w:panose1 w:val="00000000000000000000"/>
    <w:charset w:val="00"/>
    <w:family w:val="auto"/>
    <w:pitch w:val="variable"/>
    <w:sig w:usb0="8000002F" w:usb1="40000048" w:usb2="00000000" w:usb3="00000000" w:csb0="00000111" w:csb1="00000000"/>
  </w:font>
  <w:font w:name="Roboto Condensed">
    <w:panose1 w:val="02000000000000000000"/>
    <w:charset w:val="00"/>
    <w:family w:val="auto"/>
    <w:pitch w:val="variable"/>
    <w:sig w:usb0="E00002FF" w:usb1="5000205B" w:usb2="00000020" w:usb3="00000000" w:csb0="0000019F" w:csb1="00000000"/>
  </w:font>
  <w:font w:name="TradeGothic-Light">
    <w:altName w:val="TradeGothic Light"/>
    <w:panose1 w:val="00000000000000000000"/>
    <w:charset w:val="4D"/>
    <w:family w:val="auto"/>
    <w:notTrueType/>
    <w:pitch w:val="default"/>
    <w:sig w:usb0="00000003" w:usb1="00000000" w:usb2="00000000" w:usb3="00000000" w:csb0="00000001" w:csb1="00000000"/>
  </w:font>
  <w:font w:name="Roboto Light">
    <w:panose1 w:val="02000000000000000000"/>
    <w:charset w:val="00"/>
    <w:family w:val="auto"/>
    <w:pitch w:val="variable"/>
    <w:sig w:usb0="E00002FF" w:usb1="5000205B" w:usb2="00000020" w:usb3="00000000" w:csb0="0000019F" w:csb1="00000000"/>
  </w:font>
  <w:font w:name="TradeGothic-Bold">
    <w:altName w:val="TradeGothic"/>
    <w:panose1 w:val="00000000000000000000"/>
    <w:charset w:val="4D"/>
    <w:family w:val="auto"/>
    <w:notTrueType/>
    <w:pitch w:val="default"/>
    <w:sig w:usb0="00000003" w:usb1="00000000" w:usb2="00000000" w:usb3="00000000" w:csb0="00000001" w:csb1="00000000"/>
  </w:font>
  <w:font w:name="TradeGothic">
    <w:panose1 w:val="020B0500000000000000"/>
    <w:charset w:val="00"/>
    <w:family w:val="swiss"/>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TypestarBlack">
    <w:altName w:val="Typestar-OCR"/>
    <w:panose1 w:val="00000000000000000000"/>
    <w:charset w:val="4D"/>
    <w:family w:val="auto"/>
    <w:notTrueType/>
    <w:pitch w:val="default"/>
    <w:sig w:usb0="00000003" w:usb1="00000000" w:usb2="00000000" w:usb3="00000000" w:csb0="00000001" w:csb1="00000000"/>
  </w:font>
  <w:font w:name="TradeGothic Bold">
    <w:panose1 w:val="02000803000000000000"/>
    <w:charset w:val="00"/>
    <w:family w:val="auto"/>
    <w:pitch w:val="variable"/>
    <w:sig w:usb0="00000003" w:usb1="00000000" w:usb2="00000000" w:usb3="00000000" w:csb0="00000001" w:csb1="00000000"/>
  </w:font>
  <w:font w:name="TradeGothic-BoldOblique">
    <w:altName w:val="TradeGothic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ypestar Black">
    <w:panose1 w:val="00000000000000000000"/>
    <w:charset w:val="00"/>
    <w:family w:val="modern"/>
    <w:notTrueType/>
    <w:pitch w:val="variable"/>
    <w:sig w:usb0="8000002F" w:usb1="40000048" w:usb2="00000000" w:usb3="00000000" w:csb0="00000111" w:csb1="00000000"/>
  </w:font>
  <w:font w:name="Typestar Normal">
    <w:panose1 w:val="00000000000000000000"/>
    <w:charset w:val="00"/>
    <w:family w:val="modern"/>
    <w:notTrueType/>
    <w:pitch w:val="variable"/>
    <w:sig w:usb0="8000002F" w:usb1="40000048" w:usb2="00000000" w:usb3="00000000" w:csb0="00000111" w:csb1="00000000"/>
  </w:font>
  <w:font w:name="Roboto Condensed Light">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259D" w:rsidP="00135D6A" w:rsidRDefault="00E7259D">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773C3E" w:rsidR="00E7259D" w:rsidP="00135D6A" w:rsidRDefault="00E7259D">
    <w:pPr>
      <w:pStyle w:val="Footer"/>
      <w:rPr>
        <w:rStyle w:val="PageNumber"/>
        <w:color w:val="4C4C4C"/>
        <w:sz w:val="21"/>
        <w:szCs w:val="21"/>
      </w:rPr>
    </w:pPr>
    <w:r w:rsidRPr="00773C3E">
      <w:rPr>
        <w:rStyle w:val="PageNumber"/>
        <w:color w:val="4C4C4C"/>
        <w:sz w:val="21"/>
        <w:szCs w:val="21"/>
      </w:rPr>
      <w:fldChar w:fldCharType="begin"/>
    </w:r>
    <w:r w:rsidRPr="00773C3E">
      <w:rPr>
        <w:rStyle w:val="PageNumber"/>
        <w:color w:val="4C4C4C"/>
        <w:sz w:val="21"/>
        <w:szCs w:val="21"/>
      </w:rPr>
      <w:instrText xml:space="preserve">PAGE  </w:instrText>
    </w:r>
    <w:r w:rsidRPr="00773C3E">
      <w:rPr>
        <w:rStyle w:val="PageNumber"/>
        <w:color w:val="4C4C4C"/>
        <w:sz w:val="21"/>
        <w:szCs w:val="21"/>
      </w:rPr>
      <w:fldChar w:fldCharType="separate"/>
    </w:r>
    <w:r>
      <w:rPr>
        <w:rStyle w:val="PageNumber"/>
        <w:color w:val="4C4C4C"/>
        <w:sz w:val="21"/>
        <w:szCs w:val="21"/>
      </w:rPr>
      <w:t>13</w:t>
    </w:r>
    <w:r w:rsidRPr="00773C3E">
      <w:rPr>
        <w:rStyle w:val="PageNumber"/>
        <w:color w:val="4C4C4C"/>
        <w:sz w:val="21"/>
        <w:szCs w:val="21"/>
      </w:rPr>
      <w:fldChar w:fldCharType="end"/>
    </w:r>
  </w:p>
  <w:p w:rsidRPr="00773C3E" w:rsidR="00E7259D" w:rsidP="00B848F0" w:rsidRDefault="00E7259D">
    <w:pPr>
      <w:pStyle w:val="FooterPublicationStyle"/>
      <w:rPr>
        <w:color w:val="4C4C4C"/>
      </w:rPr>
    </w:pPr>
    <w:r w:rsidRPr="00773C3E">
      <w:rPr>
        <w:color w:val="4C4C4C"/>
      </w:rPr>
      <w:t>Publication Title</w:t>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259D" w:rsidP="00135D6A" w:rsidRDefault="00E7259D">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5C25D8" w:rsidR="00E7259D" w:rsidP="00135D6A" w:rsidRDefault="00E7259D">
    <w:pPr>
      <w:pStyle w:val="Footer"/>
      <w:rPr>
        <w:rStyle w:val="PageNumber"/>
      </w:rPr>
    </w:pP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F835B1" w:rsidR="00E7259D" w:rsidP="00135D6A" w:rsidRDefault="00E7259D">
    <w:pPr>
      <w:pStyle w:val="Footer"/>
    </w:pPr>
    <w:r>
      <w:rPr>
        <w:noProof w:val="false"/>
      </w:rPr>
      <w:fldChar w:fldCharType="begin"/>
    </w:r>
    <w:r>
      <w:instrText xml:space="preserve"> PAGE   \* MERGEFORMAT </w:instrText>
    </w:r>
    <w:r>
      <w:rPr>
        <w:noProof w:val="false"/>
      </w:rPr>
      <w:fldChar w:fldCharType="separate"/>
    </w:r>
    <w:r>
      <w:t>12</w:t>
    </w:r>
    <w:r>
      <w:fldChar w:fldCharType="end"/>
    </w:r>
    <w:r>
      <w:t xml:space="preserve">  </w:t>
    </w:r>
    <w:sdt>
      <w:sdtPr>
        <w:alias w:val="Title"/>
        <w:tag w:val=""/>
        <w:id w:val="-1348100072"/>
        <w:dataBinding w:prefixMappings="xmlns:ns0='http://purl.org/dc/elements/1.1/' xmlns:ns1='http://schemas.openxmlformats.org/package/2006/metadata/core-properties' " w:xpath="/ns1:coreProperties[1]/ns0:title[1]" w:storeItemID="{6C3C8BC8-F283-45AE-878A-BAB7291924A1}"/>
        <w:text/>
      </w:sdtPr>
      <w:sdtEndPr/>
      <w:sdtContent>
        <w:r>
          <w:t>Consultation paper: Improving recorded crime statistics for Victoria’s Aboriginal community</w:t>
        </w:r>
      </w:sdtContent>
    </w:sdt>
  </w:p>
</w:ftr>
</file>

<file path=word/footer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BE199A" w:rsidR="00E7259D" w:rsidP="00135D6A" w:rsidRDefault="00E7259D">
    <w:pPr>
      <w:pStyle w:val="Footer"/>
    </w:pPr>
  </w:p>
</w:ftr>
</file>

<file path=word/footer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500B88" w:rsidR="00E7259D" w:rsidP="00A14021" w:rsidRDefault="00A14021">
    <w:pPr>
      <w:pStyle w:val="Footer"/>
    </w:pPr>
    <w:sdt>
      <w:sdtPr>
        <w:alias w:val="Title"/>
        <w:tag w:val=""/>
        <w:id w:val="2095592645"/>
        <w:dataBinding w:prefixMappings="xmlns:ns0='http://purl.org/dc/elements/1.1/' xmlns:ns1='http://schemas.openxmlformats.org/package/2006/metadata/core-properties' " w:xpath="/ns1:coreProperties[1]/ns0:title[1]" w:storeItemID="{6C3C8BC8-F283-45AE-878A-BAB7291924A1}"/>
        <w:text/>
      </w:sdtPr>
      <w:sdtContent>
        <w:r>
          <w:t>Consultation paper: Improving recorded crime statistics for Victoria’s Aboriginal community</w:t>
        </w:r>
      </w:sdtContent>
    </w:sdt>
    <w:r w:rsidR="00E7259D">
      <w:t xml:space="preserve">  </w:t>
    </w:r>
    <w:r w:rsidRPr="005C25D8" w:rsidR="00E7259D">
      <w:fldChar w:fldCharType="begin"/>
    </w:r>
    <w:r w:rsidRPr="005C25D8" w:rsidR="00E7259D">
      <w:instrText xml:space="preserve"> PAGE   \* MERGEFORMAT </w:instrText>
    </w:r>
    <w:r w:rsidRPr="005C25D8" w:rsidR="00E7259D">
      <w:fldChar w:fldCharType="separate"/>
    </w:r>
    <w:r w:rsidR="008F0FFD">
      <w:t>2</w:t>
    </w:r>
    <w:r w:rsidRPr="005C25D8" w:rsidR="00E7259D">
      <w:fldChar w:fldCharType="end"/>
    </w:r>
  </w:p>
</w:ftr>
</file>

<file path=word/footer8.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BE199A" w:rsidR="00E7259D" w:rsidP="00135D6A" w:rsidRDefault="00E7259D">
    <w:pPr>
      <w:pStyle w:val="Footer"/>
    </w:pPr>
    <w:r w:rsidRPr="00BE199A">
      <w:fldChar w:fldCharType="begin"/>
    </w:r>
    <w:r w:rsidRPr="00BE199A">
      <w:instrText xml:space="preserve"> PAGE   \* MERGEFORMAT </w:instrText>
    </w:r>
    <w:r w:rsidRPr="00BE199A">
      <w:fldChar w:fldCharType="separate"/>
    </w:r>
    <w:r w:rsidR="008F0FFD">
      <w:t>15</w:t>
    </w:r>
    <w:r w:rsidRPr="00BE199A">
      <w:fldChar w:fldCharType="end"/>
    </w:r>
    <w:r>
      <w:t xml:space="preserve">  </w:t>
    </w:r>
    <w:sdt>
      <w:sdtPr>
        <w:alias w:val="Title"/>
        <w:tag w:val=""/>
        <w:id w:val="-21785311"/>
        <w:dataBinding w:prefixMappings="xmlns:ns0='http://purl.org/dc/elements/1.1/' xmlns:ns1='http://schemas.openxmlformats.org/package/2006/metadata/core-properties' " w:xpath="/ns1:coreProperties[1]/ns0:title[1]" w:storeItemID="{6C3C8BC8-F283-45AE-878A-BAB7291924A1}"/>
        <w:text/>
      </w:sdtPr>
      <w:sdtEndPr/>
      <w:sdtContent>
        <w:r>
          <w:t>Consultation paper: Improving recorded crime statistics for Victoria’s Aboriginal community</w:t>
        </w:r>
      </w:sdtContent>
    </w:sdt>
  </w:p>
</w:ftr>
</file>

<file path=word/footer9.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A47D10" w:rsidR="00E7259D" w:rsidP="00A47D10" w:rsidRDefault="00E7259D">
    <w:pPr>
      <w:pStyle w:val="FooterChapterHeading"/>
      <w:ind w:right="360"/>
      <w:rPr>
        <w:color w:val="4C4C4C"/>
      </w:rPr>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E7259D" w:rsidP="00B52D7E" w:rsidRDefault="00E7259D">
      <w:r>
        <w:separator/>
      </w:r>
    </w:p>
  </w:footnote>
  <w:footnote w:type="continuationSeparator" w:id="0">
    <w:p w:rsidR="00E7259D" w:rsidP="00B52D7E" w:rsidRDefault="00E7259D">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E7259D" w:rsidRDefault="00B20F81">
    <w:pPr>
      <w:pStyle w:val="Header"/>
    </w:pPr>
    <w:r>
      <w:rPr>
        <w:noProof/>
        <w:lang w:eastAsia="en-AU"/>
      </w:rPr>
      <mc:AlternateContent>
        <mc:Choice Requires="wps">
          <w:drawing>
            <wp:anchor distT="0" distB="0" distL="114300" distR="114300" simplePos="false" relativeHeight="251699200" behindDoc="true" locked="false" layoutInCell="false" allowOverlap="true">
              <wp:simplePos x="0" y="0"/>
              <wp:positionH relativeFrom="margin">
                <wp:align>center</wp:align>
              </wp:positionH>
              <wp:positionV relativeFrom="margin">
                <wp:align>center</wp:align>
              </wp:positionV>
              <wp:extent cx="7296150" cy="1326515"/>
              <wp:effectExtent l="0" t="2133600" r="0" b="21215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 name="WordArt 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296150" cy="13265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w14:solidFill>
                                  <w14:srgbClr w14:val="C0C0C0">
                                    <w14:alpha w14:val="50000"/>
                                  </w14:srgbClr>
                                </w14:solidFill>
                              </w14:textFill>
                            </w:rPr>
                            <w:t>Briefing copy</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JAj8mjAIAAAYFAAAOAAAAZHJzL2Uyb0RvYy54bWysVMlu2zAQvRfoPxC8O1oq2ZYQOcjmXtI2QFzkTIuUxVZcStKWjKD/3iElZ2kvRVEfaGo4evNm3qPOLwbRoQMzlitZ4eQsxojJWlEudxX+ulnPlhhZRyQlnZKswkdm8cXq/bvzXpcsVa3qKDMIQKQte13h1jldRpGtWyaIPVOaSThslBHEwaPZRdSQHtBFF6VxPI96Zag2qmbWQvRmPMSrgN80rHZfmsYyh7oKAzcXVhPWrV+j1Tkpd4boltcTDfIPLAThEoo+Q90QR9De8D+gBK+NsqpxZ7USkWoaXrPQA3STxL9189ASzUIvMByrn8dk/x9s/flwbxCnFU7nGEkiQKNHGOmlcShZ+vH02paQ9aAhzw1XagCZQ6tW36n6u0VSXbdE7tilMapvGaFALwGsKRya2Bw1AIfohg3ulnJQIvHw0Sv8sZj1lbb9J0XhFbJ3KlQbGiOQUf61ZRH7XwjDBBEwAmmPz3JCAVRDcJEW8ySHoxrOkg/pPE/yUJKUHs3LpY11H5kSyG8qbMAvAZYc7qzz7F5SfDogQ3zajfo+FUmaxVdpMVvPl4tZts7yWbGIl7M4Ka6KeZwV2c36pwdNsrLllDJ5xyU7eS3J/k7LyfWjS4LbUF/hIk/zwNeqjtM17zrPzZrd9roz6EC86cdZjb28STNqLynESelFu532jvBu3EdvGYdhwABO/2EQQT0v2CidG7ZDMFOyOFlnq+gR9OzhilXY/tgTw8Abe3GtgBwYojFKTIbzz56O12IzPBKjJ1kclL3vTlcsaOPzdnQyLKHfAEh0cHOhZ5QHd4wdT8mTjiNqmJG+BGeteRDZW3DkOfkRLltoc/ow+Nv8+jlkvXy+Vr8AAAD//wMAUEsDBBQABgAIAAAAIQAsJSCH2wAAAAYBAAAPAAAAZHJzL2Rvd25yZXYueG1sTI/BbsIwEETvlfgHa5F6Kw60qiDNBqFGPXAEqp5NvCRp7XWIHRL69TW9tJeRRrOaeZutR2vEhTrfOEaYzxIQxKXTDVcI74e3hyUIHxRrZRwTwpU8rPPJXaZS7Qbe0WUfKhFL2KcKoQ6hTaX0ZU1W+ZlriWN2cp1VIdqukrpTQyy3Ri6S5Fla1XBcqFVLrzWVX/veIujv07V9HIbDdrsr+rNpioI+PhHvp+PmBUSgMfwdww0/okMemY6uZ+2FQYiPhF+9ZfOnVfRHhEWyXIHMM/kfP/8BAAD//wMAUEsBAi0AFAAGAAgAAAAhALaDOJL+AAAA4QEAABMAAAAAAAAAAAAAAAAAAAAAAFtDb250ZW50X1R5cGVzXS54bWxQSwECLQAUAAYACAAAACEAOP0h/9YAAACUAQAACwAAAAAAAAAAAAAAAAAvAQAAX3JlbHMvLnJlbHNQSwECLQAUAAYACAAAACEASQI/JowCAAAGBQAADgAAAAAAAAAAAAAAAAAuAgAAZHJzL2Uyb0RvYy54bWxQSwECLQAUAAYACAAAACEALCUgh9sAAAAGAQAADwAAAAAAAAAAAAAAAADmBAAAZHJzL2Rvd25yZXYueG1sUEsFBgAAAAAEAAQA8wAAAO4FAAAAAA==" type="#_x0000_t202" style="position:absolute;margin-left:0;margin-top:0;width:574.5pt;height:104.45pt;rotation:-45;z-index:-25161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18" o:spid="_x0000_s1029"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xmlns:a14="http://schemas.microsoft.com/office/drawing/2010/main">
                          <w14:solidFill>
                            <w14:srgbClr w14:val="C0C0C0">
                              <w14:alpha w14:val="50000"/>
                            </w14:srgbClr>
                          </w14:solidFill>
                        </w14:textFill>
                      </w:rPr>
                      <w:t>Briefing copy</w:t>
                    </w:r>
                  </w:p>
                </w:txbxContent>
              </v:textbox>
              <w10:wrap anchorx="margin" anchory="margin"/>
            </v:shape>
          </w:pict>
        </mc:Fallback>
      </mc:AlternateContent>
    </w:r>
    <w:r>
      <w:rPr>
        <w:noProof/>
        <w:lang w:eastAsia="en-AU"/>
      </w:rPr>
      <mc:AlternateContent>
        <mc:Choice Requires="wps">
          <w:drawing>
            <wp:anchor distT="0" distB="0" distL="114300" distR="114300" simplePos="false" relativeHeight="251668480" behindDoc="true" locked="false" layoutInCell="false" allowOverlap="true">
              <wp:simplePos x="0" y="0"/>
              <wp:positionH relativeFrom="margin">
                <wp:align>center</wp:align>
              </wp:positionH>
              <wp:positionV relativeFrom="margin">
                <wp:align>center</wp:align>
              </wp:positionV>
              <wp:extent cx="7715250" cy="907415"/>
              <wp:effectExtent l="0" t="2400300" r="0" b="2416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WordArt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715250" cy="9074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w14:solidFill>
                                  <w14:srgbClr w14:val="C0C0C0">
                                    <w14:alpha w14:val="50000"/>
                                  </w14:srgbClr>
                                </w14:solidFill>
                              </w14:textFill>
                            </w:rPr>
                            <w:t>In confidence draft</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eVfyeigIAAAQFAAAOAAAAZHJzL2Uyb0RvYy54bWysVMtu2zAQvBfoPxC8O5Jc+SEhcpCXe0nbAHGRMy1SFluJy5K0JSPov3dJyXm0l6KoDzS1XM3O7gx1ftG3DTkIYyWogiZnMSVClcCl2hX062Y9WVJiHVOcNaBEQY/C0ovV+3fnnc7FFGpouDAEQZTNO13Q2jmdR5Eta9EyewZaKDyswLTM4aPZRdywDtHbJprG8TzqwHBtoBTWYvRmOKSrgF9VonRfqsoKR5qCIjcXVhPWrV+j1TnLd4bpWpYjDfYPLFomFRZ9hrphjpG9kX9AtbI0YKFyZyW0EVSVLEXoAbtJ4t+6eaiZFqEXHI7Vz2Oy/w+2/Hy4N0Tygk5nlCjWokaPONJL48gHP51O2xyTHjSmuf4KelQ5dGr1HZTfLVFwXTO1E5fGQFcLxpFdglBjOPSwOWrEDdGN6N0tlyhE4uGjV/hDMesrbbtPwPEVtncQqvWVaYkB/9oyi/0vhHGABBmhssdnNbEAKTG4WCSz6QyPSjzL4kWazEJFlnswL5Y21n0U0BK/KahBtwRUdrizzpN7SfHpCIzxcTeo+5Ql0zS+mmaT9Xy5mKTrdDbJFvFyEifZVTaP0yy9Wf/0oEma15Jzoe6kEienJenfKTl6fvBI8BrpsCdsL/C10Ei+lk3juVmz2143hhyYt/wwqqGXN2kG9opjnOVes9tx75hshn30lnEYBg7g9B8GEcTzeg3KuX7bBysl85NztsCPKGeHF6yg9seeGYHW2LfXgOTQD5WBdrSbf/Z0vBab/pEZPcrisOx9c7pgQRuft+OjXRn/hkBtg/cWeyazYI6h4zF51HFADTPSl2istQwiewcOPEc74lULbY6fBX+XXz+HrJeP1+oXAAAA//8DAFBLAwQUAAYACAAAACEAwd3N3NsAAAAGAQAADwAAAGRycy9kb3ducmV2LnhtbEyPzU7DMBCE70i8g7VI3KjT8COaxqkQEYce2yLObrxNAvY6xE6T8vRsuZTLakezmv0mX03OiiP2ofWkYD5LQCBV3rRUK3jfvd09gwhRk9HWEyo4YYBVcX2V68z4kTZ43MZacAiFTCtoYuwyKUPVoNNh5jsk9g6+dzqy7Gtpej1yuLMyTZIn6XRL/KHRHb42WH1tB6fA/BxO3f047tbrTTl827Ys8eNTqdub6WUJIuIUL8dwxmd0KJhp7wcyQVgFXCT+zbOXzh9Z73l7SBcgi1z+xy9+AQAA//8DAFBLAQItABQABgAIAAAAIQC2gziS/gAAAOEBAAATAAAAAAAAAAAAAAAAAAAAAABbQ29udGVudF9UeXBlc10ueG1sUEsBAi0AFAAGAAgAAAAhADj9If/WAAAAlAEAAAsAAAAAAAAAAAAAAAAALwEAAF9yZWxzLy5yZWxzUEsBAi0AFAAGAAgAAAAhAB5V/J6KAgAABAUAAA4AAAAAAAAAAAAAAAAALgIAAGRycy9lMm9Eb2MueG1sUEsBAi0AFAAGAAgAAAAhAMHdzdzbAAAABgEAAA8AAAAAAAAAAAAAAAAA5AQAAGRycy9kb3ducmV2LnhtbFBLBQYAAAAABAAEAPMAAADsBQAAAAA=" type="#_x0000_t202" style="position:absolute;margin-left:0;margin-top:0;width:607.5pt;height:71.4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3" o:spid="_x0000_s1030"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xmlns:a14="http://schemas.microsoft.com/office/drawing/2010/main">
                          <w14:solidFill>
                            <w14:srgbClr w14:val="C0C0C0">
                              <w14:alpha w14:val="50000"/>
                            </w14:srgbClr>
                          </w14:solidFill>
                        </w14:textFill>
                      </w:rPr>
                      <w:t>In confidence draft</w:t>
                    </w:r>
                  </w:p>
                </w:txbxContent>
              </v:textbox>
              <w10:wrap anchorx="margin" anchory="margin"/>
            </v:shape>
          </w:pict>
        </mc:Fallback>
      </mc:AlternateContent>
    </w: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259D" w:rsidRDefault="00E7259D">
    <w:pPr>
      <w:pStyle w:val="Header"/>
    </w:pP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259D" w:rsidRDefault="00E7259D">
    <w:pPr>
      <w:pStyle w:val="Header"/>
    </w:pP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E7259D" w:rsidRDefault="00B20F81">
    <w:pPr>
      <w:pStyle w:val="Header"/>
    </w:pPr>
    <w:r>
      <w:rPr>
        <w:noProof/>
        <w:lang w:eastAsia="en-AU"/>
      </w:rPr>
      <mc:AlternateContent>
        <mc:Choice Requires="wps">
          <w:drawing>
            <wp:anchor distT="0" distB="0" distL="114300" distR="114300" simplePos="false" relativeHeight="251715584" behindDoc="true" locked="false" layoutInCell="false" allowOverlap="true">
              <wp:simplePos x="0" y="0"/>
              <wp:positionH relativeFrom="margin">
                <wp:align>center</wp:align>
              </wp:positionH>
              <wp:positionV relativeFrom="margin">
                <wp:align>center</wp:align>
              </wp:positionV>
              <wp:extent cx="7296150" cy="1326515"/>
              <wp:effectExtent l="0" t="2133600" r="0" b="21215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WordArt 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296150" cy="13265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w14:solidFill>
                                  <w14:srgbClr w14:val="C0C0C0">
                                    <w14:alpha w14:val="50000"/>
                                  </w14:srgbClr>
                                </w14:solidFill>
                              </w14:textFill>
                            </w:rPr>
                            <w:t>Briefing copy</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d3SWoigIAAAUFAAAOAAAAZHJzL2Uyb0RvYy54bWysVMtu2zAQvBfoPxC8O3pUciwhchA7cS9pGyAucqZFymIrPkrSloyg/94lpbzaS1HUB5parmZnd4a6uBxEh47MWK5khZOzGCMma0W53Ff463YzW2BkHZGUdEqyCp+YxZfL9+8uel2yVLWqo8wgAJG27HWFW+d0GUW2bpkg9kxpJuGwUUYQB49mH1FDekAXXZTG8TzqlaHaqJpZC9Hr8RAvA37TsNp9aRrLHOoqDNxcWE1Yd36Nlhek3BuiW15PNMg/sBCESyj6DHVNHEEHw/+AErw2yqrGndVKRKppeM1CD9BNEv/WzX1LNAu9wHCsfh6T/X+w9efjnUGcgnYZRpII0OgBRnplHErnfjy9tiVk3WvIc8NKDZAaWrX6VtXfLZJq3RK5Z1fGqL5lhAK9BLCmcGhie9IAHKJbNrgbykGJxMNHr/DHYtZX2vWfFIVXyMGpUG1ojEBG+dcWRex/IQwTRMAIpD09ywkFUA3B87SYJzkc1XCWfEjneZKHkqT0aF4ubaz7yJRAflNhA34JsOR4a51n95Li0wEZ4tNu1PexSNIsXqXFbDNfnM+yTZbPivN4MYuTYlXM46zIrjc/PWiSlS2nlMlbLtmT15Ls77ScXD+6JLgN9RUu8jQPfK3qON3wrvPcrNnv1p1BR+JNP85q7OVNmlEHSSFOSi/azbR3hHfjPnrLOAwDBvD0HwYR1POCjdK5YTcEM4U5e2V3ip5Azh5uWIXtjwMxDKxxEGsF3MAPjVFi8pt/9my8FNvhgRg9qeKg6l33dMOCND5vTye/EvoNgEQHFxdaRnkwx9jwlDzJOKKGEekrMNaGB41feE52hLsWupy+C/4yv34OWS9fr+UvAAAA//8DAFBLAwQUAAYACAAAACEALCUgh9sAAAAGAQAADwAAAGRycy9kb3ducmV2LnhtbEyPwW7CMBBE75X4B2uReisOtKogzQahRj1wBKqeTbwkae11iB0S+vU1vbSXkUazmnmbrUdrxIU63zhGmM8SEMSl0w1XCO+Ht4clCB8Ua2UcE8KVPKzzyV2mUu0G3tFlHyoRS9inCqEOoU2l9GVNVvmZa4ljdnKdVSHarpK6U0Mst0YukuRZWtVwXKhVS681lV/73iLo79O1fRyGw3a7K/qzaYqCPj4R76fj5gVEoDH8HcMNP6JDHpmOrmfthUGIj4RfvWXzp1X0R4RFslyBzDP5Hz//AQAA//8DAFBLAQItABQABgAIAAAAIQC2gziS/gAAAOEBAAATAAAAAAAAAAAAAAAAAAAAAABbQ29udGVudF9UeXBlc10ueG1sUEsBAi0AFAAGAAgAAAAhADj9If/WAAAAlAEAAAsAAAAAAAAAAAAAAAAALwEAAF9yZWxzLy5yZWxzUEsBAi0AFAAGAAgAAAAhAJ3dJaiKAgAABQUAAA4AAAAAAAAAAAAAAAAALgIAAGRycy9lMm9Eb2MueG1sUEsBAi0AFAAGAAgAAAAhACwlIIfbAAAABgEAAA8AAAAAAAAAAAAAAAAA5AQAAGRycy9kb3ducmV2LnhtbFBLBQYAAAAABAAEAPMAAADsBQAAAAA=" type="#_x0000_t202" style="position:absolute;margin-left:0;margin-top:0;width:574.5pt;height:104.4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26" o:spid="_x0000_s1041"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xmlns:a14="http://schemas.microsoft.com/office/drawing/2010/main">
                          <w14:solidFill>
                            <w14:srgbClr w14:val="C0C0C0">
                              <w14:alpha w14:val="50000"/>
                            </w14:srgbClr>
                          </w14:solidFill>
                        </w14:textFill>
                      </w:rPr>
                      <w:t>Briefing copy</w:t>
                    </w:r>
                  </w:p>
                </w:txbxContent>
              </v:textbox>
              <w10:wrap anchorx="margin" anchory="margin"/>
            </v:shape>
          </w:pict>
        </mc:Fallback>
      </mc:AlternateContent>
    </w:r>
    <w:r>
      <w:rPr>
        <w:noProof/>
        <w:lang w:eastAsia="en-AU"/>
      </w:rPr>
      <mc:AlternateContent>
        <mc:Choice Requires="wps">
          <w:drawing>
            <wp:anchor distT="0" distB="0" distL="114300" distR="114300" simplePos="false" relativeHeight="251684864" behindDoc="true" locked="false" layoutInCell="false" allowOverlap="true">
              <wp:simplePos x="0" y="0"/>
              <wp:positionH relativeFrom="margin">
                <wp:align>center</wp:align>
              </wp:positionH>
              <wp:positionV relativeFrom="margin">
                <wp:align>center</wp:align>
              </wp:positionV>
              <wp:extent cx="7715250" cy="907415"/>
              <wp:effectExtent l="0" t="2400300" r="0" b="2416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WordArt 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715250" cy="9074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w14:solidFill>
                                  <w14:srgbClr w14:val="C0C0C0">
                                    <w14:alpha w14:val="50000"/>
                                  </w14:srgbClr>
                                </w14:solidFill>
                              </w14:textFill>
                            </w:rPr>
                            <w:t>In confidence draft</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vgn6iigIAAAQFAAAOAAAAZHJzL2Uyb0RvYy54bWysVMtu2zAQvBfoPxC6O5JcObaEyEFe7iVtA8RFzrRIWWxFLkvSloyg/94lJTtJeymK+iCTy9Xszs5QF5e9bMmeGytAlVF6lkSEqwqYUNsy+rpeTRYRsY4qRltQvIwO3EaXy/fvLjpd8Ck00DJuCIIoW3S6jBrndBHHtmq4pPYMNFd4WIOR1OHWbGNmaIfoso2nSXIed2CYNlBxazF6OxxGy4Bf17xyX+rackfaMsLeXHia8Nz4Z7y8oMXWUN2IamyD/kMXkgqFRU9Qt9RRsjPiDygpKgMWandWgYyhrkXFAwdkkya/sXlsqOaBCw7H6tOY7P+DrT7vHwwRDLX7EBFFJWr0hCO9Mo6kqR9Pp22BWY8a81x/DT2mBqpW30P13RIFNw1VW35lDHQNpwzbSxFrDAcS64NG4BBd897dMYFKBPj4Ff5QzPpKm+4TMHyF7hyEan1tJDHgX1vkif+FME6QYEco7eEkJxYgFQbn83Q2neFRhWd5Ms/SmScU08KDebW0se4jB0n8oowM2iWg0v29dUPqMcWnIzDGx9Ug73OeTrPkeppPVueL+SRbZbNJPk8WkyTNr/PzJMuz29VPD5pmRSMY4+peKH60Wpr9nZSj6QeTBLORDjkhvdCvhVawlWhb35s1281Na8iees8Poxq4vEkzsFMM47Twmt2Na0dFO6zjtx2HueEAjv9hEEE8r9egnOs3ffBSdjTOBtgB1ezwgpWR/bGjhqMzdvIGsDe0Q21Ajnbze9+NH/i6f6JGj6o4rPrQHi9YkMbnbdloV8q+IZBs8d4iZTIL3hgIj8mo+AtqGJG+Ql+tRNDYG3DoE7n5DV61wHL8LPi7/Hofsl4+XstfAAAA//8DAFBLAwQUAAYACAAAACEAwd3N3NsAAAAGAQAADwAAAGRycy9kb3ducmV2LnhtbEyPzU7DMBCE70i8g7VI3KjT8COaxqkQEYce2yLObrxNAvY6xE6T8vRsuZTLakezmv0mX03OiiP2ofWkYD5LQCBV3rRUK3jfvd09gwhRk9HWEyo4YYBVcX2V68z4kTZ43MZacAiFTCtoYuwyKUPVoNNh5jsk9g6+dzqy7Gtpej1yuLMyTZIn6XRL/KHRHb42WH1tB6fA/BxO3f047tbrTTl827Ys8eNTqdub6WUJIuIUL8dwxmd0KJhp7wcyQVgFXCT+zbOXzh9Z73l7SBcgi1z+xy9+AQAA//8DAFBLAQItABQABgAIAAAAIQC2gziS/gAAAOEBAAATAAAAAAAAAAAAAAAAAAAAAABbQ29udGVudF9UeXBlc10ueG1sUEsBAi0AFAAGAAgAAAAhADj9If/WAAAAlAEAAAsAAAAAAAAAAAAAAAAALwEAAF9yZWxzLy5yZWxzUEsBAi0AFAAGAAgAAAAhAO+CfqKKAgAABAUAAA4AAAAAAAAAAAAAAAAALgIAAGRycy9lMm9Eb2MueG1sUEsBAi0AFAAGAAgAAAAhAMHdzdzbAAAABgEAAA8AAAAAAAAAAAAAAAAA5AQAAGRycy9kb3ducmV2LnhtbFBLBQYAAAAABAAEAPMAAADsBQAAAAA=" type="#_x0000_t202" style="position:absolute;margin-left:0;margin-top:0;width:607.5pt;height:71.45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11" o:spid="_x0000_s1042"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xmlns:a14="http://schemas.microsoft.com/office/drawing/2010/main">
                          <w14:solidFill>
                            <w14:srgbClr w14:val="C0C0C0">
                              <w14:alpha w14:val="50000"/>
                            </w14:srgbClr>
                          </w14:solidFill>
                        </w14:textFill>
                      </w:rPr>
                      <w:t>In confidence draft</w:t>
                    </w:r>
                  </w:p>
                </w:txbxContent>
              </v:textbox>
              <w10:wrap anchorx="margin" anchory="margin"/>
            </v:shape>
          </w:pict>
        </mc:Fallback>
      </mc:AlternateContent>
    </w:r>
  </w:p>
</w:hdr>
</file>

<file path=word/header1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259D" w:rsidRDefault="00E7259D">
    <w:pPr>
      <w:pStyle w:val="Header"/>
    </w:pPr>
    <w:r>
      <w:rPr>
        <w:noProof/>
        <w:lang w:eastAsia="en-AU"/>
      </w:rPr>
      <w:drawing>
        <wp:anchor distT="0" distB="0" distL="114300" distR="114300" simplePos="false" relativeHeight="251664384" behindDoc="true" locked="false" layoutInCell="true" allowOverlap="true" wp14:anchorId="047456E9" wp14:editId="7E36ED33">
          <wp:simplePos x="0" y="0"/>
          <wp:positionH relativeFrom="column">
            <wp:posOffset>-723900</wp:posOffset>
          </wp:positionH>
          <wp:positionV relativeFrom="paragraph">
            <wp:posOffset>-316865</wp:posOffset>
          </wp:positionV>
          <wp:extent cx="756136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Pictur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Red Backcover.jpg"/>
                  <pic:cNvPicPr/>
                </pic:nvPicPr>
                <pic:blipFill>
                  <a:blip r:embed="rId1">
                    <a:extLst>
                      <a:ext uri="{28A0092B-C50C-407E-A947-70E740481C1C}">
                        <a14:useLocalDpi val="false"/>
                      </a:ext>
                    </a:extLst>
                  </a:blip>
                  <a:stretch>
                    <a:fillRect/>
                  </a:stretch>
                </pic:blipFill>
                <pic:spPr>
                  <a:xfrm>
                    <a:off x="0" y="0"/>
                    <a:ext cx="756136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E7259D" w:rsidRDefault="00B20F81">
    <w:pPr>
      <w:pStyle w:val="Header"/>
    </w:pPr>
    <w:r>
      <w:rPr>
        <w:noProof/>
        <w:lang w:eastAsia="en-AU"/>
      </w:rPr>
      <mc:AlternateContent>
        <mc:Choice Requires="wps">
          <w:drawing>
            <wp:anchor distT="0" distB="0" distL="114300" distR="114300" simplePos="false" relativeHeight="251725824" behindDoc="true" locked="false" layoutInCell="false" allowOverlap="true">
              <wp:simplePos x="0" y="0"/>
              <wp:positionH relativeFrom="margin">
                <wp:align>center</wp:align>
              </wp:positionH>
              <wp:positionV relativeFrom="margin">
                <wp:align>center</wp:align>
              </wp:positionV>
              <wp:extent cx="7296150" cy="1326515"/>
              <wp:effectExtent l="0" t="2133600" r="0" b="21215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WordArt 3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296150" cy="13265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w14:solidFill>
                                  <w14:srgbClr w14:val="C0C0C0">
                                    <w14:alpha w14:val="50000"/>
                                  </w14:srgbClr>
                                </w14:solidFill>
                              </w14:textFill>
                            </w:rPr>
                            <w:t>Briefing copy</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KuWTqjAIAAAUFAAAOAAAAZHJzL2Uyb0RvYy54bWysVMtu2zAQvBfoPxC8O3pEciwhcpCXe0nbAHGRMy1SFlvxUZK2ZBT99y4p2UnaS1HUB5lcrmZ3doa6vBpEh/bMWK5khZOzGCMma0W53Fb4y3o1W2BkHZGUdEqyCh+YxVfL9+8ue12yVLWqo8wgAJG27HWFW+d0GUW2bpkg9kxpJuGwUUYQB1uzjaghPaCLLkrjeB71ylBtVM2shejdeIiXAb9pWO0+N41lDnUVht5ceJrw3PhntLwk5dYQ3fJ6aoP8QxeCcAlFT1B3xBG0M/wPKMFro6xq3FmtRKSahtcscAA2Sfwbm6eWaBa4wHCsPo3J/j/Y+tP+0SBOQbsUI0kEaPQMI702Dp0nfjy9tiVkPWnIc8ONGiA1ULX6QdXfLJLqtiVyy66NUX3LCIX2EsCawoHE+qABOETXbHD3lIMSAT56hT8Ws77Spv+oKLxCdk6FakNjBDLKv7YoYv8LYZgggo5A2sNJTiiAaghepMU8yeGohrPkPJ3nSe4ZRaT0aF4ubaz7wJRAflFhA34JsGT/YN2Yekzx6YAM8Wk16vujSNIsvkmL2Wq+uJhlqyyfFRfxYhYnxU0xj7Miu1v99KBJVracUiYfuGRHryXZ32k5uX50SXAb6itc5Gke+rWq43TFu873Zs12c9sZtCfe9OOsRi5v0ozaSQpxUnrR7qe1I7wb19HbjsPcYADH/zCIoJ4XbJTODZshmOn86JyNogeQs4cbVmH7fUcMA2vsxK2C3sAPjVFi8pvf+278wNfDMzF6UsVB1cfueMOCND5vSye/EvoVgEQHFxcoozyYYyQ8JYPiL6hhRPoajLXiQWPvwLFP4OY3cNcCy+m74C/z633Ievl6LX8BAAD//wMAUEsDBBQABgAIAAAAIQAsJSCH2wAAAAYBAAAPAAAAZHJzL2Rvd25yZXYueG1sTI/BbsIwEETvlfgHa5F6Kw60qiDNBqFGPXAEqp5NvCRp7XWIHRL69TW9tJeRRrOaeZutR2vEhTrfOEaYzxIQxKXTDVcI74e3hyUIHxRrZRwTwpU8rPPJXaZS7Qbe0WUfKhFL2KcKoQ6hTaX0ZU1W+ZlriWN2cp1VIdqukrpTQyy3Ri6S5Fla1XBcqFVLrzWVX/veIujv07V9HIbDdrsr+rNpioI+PhHvp+PmBUSgMfwdww0/okMemY6uZ+2FQYiPhF+9ZfOnVfRHhEWyXIHMM/kfP/8BAAD//wMAUEsBAi0AFAAGAAgAAAAhALaDOJL+AAAA4QEAABMAAAAAAAAAAAAAAAAAAAAAAFtDb250ZW50X1R5cGVzXS54bWxQSwECLQAUAAYACAAAACEAOP0h/9YAAACUAQAACwAAAAAAAAAAAAAAAAAvAQAAX3JlbHMvLnJlbHNQSwECLQAUAAYACAAAACEACrlk6owCAAAFBQAADgAAAAAAAAAAAAAAAAAuAgAAZHJzL2Uyb0RvYy54bWxQSwECLQAUAAYACAAAACEALCUgh9sAAAAGAQAADwAAAAAAAAAAAAAAAADmBAAAZHJzL2Rvd25yZXYueG1sUEsFBgAAAAAEAAQA8wAAAO4FAAAAAA==" type="#_x0000_t202" style="position:absolute;margin-left:0;margin-top:0;width:574.5pt;height:104.45pt;rotation:-45;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31" o:spid="_x0000_s1043"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xmlns:a14="http://schemas.microsoft.com/office/drawing/2010/main">
                          <w14:solidFill>
                            <w14:srgbClr w14:val="C0C0C0">
                              <w14:alpha w14:val="50000"/>
                            </w14:srgbClr>
                          </w14:solidFill>
                        </w14:textFill>
                      </w:rPr>
                      <w:t>Briefing copy</w:t>
                    </w:r>
                  </w:p>
                </w:txbxContent>
              </v:textbox>
              <w10:wrap anchorx="margin" anchory="margin"/>
            </v:shape>
          </w:pict>
        </mc:Fallback>
      </mc:AlternateContent>
    </w:r>
    <w:r>
      <w:rPr>
        <w:noProof/>
        <w:lang w:eastAsia="en-AU"/>
      </w:rPr>
      <mc:AlternateContent>
        <mc:Choice Requires="wps">
          <w:drawing>
            <wp:anchor distT="0" distB="0" distL="114300" distR="114300" simplePos="false" relativeHeight="251695104" behindDoc="true" locked="false" layoutInCell="false" allowOverlap="true">
              <wp:simplePos x="0" y="0"/>
              <wp:positionH relativeFrom="margin">
                <wp:align>center</wp:align>
              </wp:positionH>
              <wp:positionV relativeFrom="margin">
                <wp:align>center</wp:align>
              </wp:positionV>
              <wp:extent cx="7715250" cy="907415"/>
              <wp:effectExtent l="0" t="2400300" r="0" b="2416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WordArt 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715250" cy="9074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w14:solidFill>
                                  <w14:srgbClr w14:val="C0C0C0">
                                    <w14:alpha w14:val="50000"/>
                                  </w14:srgbClr>
                                </w14:solidFill>
                              </w14:textFill>
                            </w:rPr>
                            <w:t>In confidence draft</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JNwjphwIAAAQFAAAOAAAAZHJzL2Uyb0RvYy54bWysVE2PmzAQvVfqf7C4Z4GIfIBCVvuVXrbtSptqzw42wS32uLYTiKr+944N2Y/2UlXNwTHj4c28ec+sLnvZkiM3VoAqo/QiiQhXFTCh9mX0ZbuZLCNiHVWMtqB4GZ24jS7X79+tOl3wKTTQMm4IgihbdLqMGud0Ece2arik9gI0V3hYg5HU4aPZx8zQDtFlG0+TZB53YJg2UHFrMXo7HEbrgF/XvHKf69pyR9oywt5cWE1Yd36N1yta7A3VjajGNug/dCGpUFj0GeqWOkoORvwBJUVlwELtLiqQMdS1qHjggGzS5Dc2jw3VPHDB4Vj9PCb7/2CrT8cHQwRD7dKIKCpRoycc6ZVxJJ378XTaFpj1qDHP9dfQY2qgavU9VN8sUXDTULXnV8ZA13DKsD2PNYYDie1JI3CIbnnv7phAJVIPH7/CH4pZX2nXfQSGr9CDg1Ctr40kBvxryzzxvxDGCRLsCKU9PcuJBUiFwcUinU1neFThWZ4ssnQWKtLCg3m1tLHuAwdJ/KaMDNoloNLjvXW+uZcUn47AGB93g7w/8nSaJdfTfLKZLxeTbJPNJvkiWU6SNL/O50mWZ7ebnx40zYpGMMbVvVD8bLU0+zspR9MPJglmIx1yQnqhXwutYBvRtr43a/a7m9aQI/WeH0Y1cHmTZuCgGMZp4TW7G/eOinbYx287DsPAAZz/wyCCeF6vQTnX7/rgpenZODtgJ1SzwwtWRvb7gRqOzjjIG8De0A61ATnazT/7brwU2/6JGj2q4rDqQ3u+YEEan7dno10p+4pAssV7i5TJLHhjIDwmjzIOqGFE+gp9tRFBY2/Aoc/RjXjVAsvxs+Dv8uvnkPXy8Vr/AgAA//8DAFBLAwQUAAYACAAAACEAwd3N3NsAAAAGAQAADwAAAGRycy9kb3ducmV2LnhtbEyPzU7DMBCE70i8g7VI3KjT8COaxqkQEYce2yLObrxNAvY6xE6T8vRsuZTLakezmv0mX03OiiP2ofWkYD5LQCBV3rRUK3jfvd09gwhRk9HWEyo4YYBVcX2V68z4kTZ43MZacAiFTCtoYuwyKUPVoNNh5jsk9g6+dzqy7Gtpej1yuLMyTZIn6XRL/KHRHb42WH1tB6fA/BxO3f047tbrTTl827Ys8eNTqdub6WUJIuIUL8dwxmd0KJhp7wcyQVgFXCT+zbOXzh9Z73l7SBcgi1z+xy9+AQAA//8DAFBLAQItABQABgAIAAAAIQC2gziS/gAAAOEBAAATAAAAAAAAAAAAAAAAAAAAAABbQ29udGVudF9UeXBlc10ueG1sUEsBAi0AFAAGAAgAAAAhADj9If/WAAAAlAEAAAsAAAAAAAAAAAAAAAAALwEAAF9yZWxzLy5yZWxzUEsBAi0AFAAGAAgAAAAhAMk3COmHAgAABAUAAA4AAAAAAAAAAAAAAAAALgIAAGRycy9lMm9Eb2MueG1sUEsBAi0AFAAGAAgAAAAhAMHdzdzbAAAABgEAAA8AAAAAAAAAAAAAAAAA4QQAAGRycy9kb3ducmV2LnhtbFBLBQYAAAAABAAEAPMAAADpBQAAAAA=" type="#_x0000_t202" style="position:absolute;margin-left:0;margin-top:0;width:607.5pt;height:71.45pt;rotation:-45;z-index:-25162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16" o:spid="_x0000_s1044"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xmlns:a14="http://schemas.microsoft.com/office/drawing/2010/main">
                          <w14:solidFill>
                            <w14:srgbClr w14:val="C0C0C0">
                              <w14:alpha w14:val="50000"/>
                            </w14:srgbClr>
                          </w14:solidFill>
                        </w14:textFill>
                      </w:rPr>
                      <w:t>In confidence draft</w:t>
                    </w:r>
                  </w:p>
                </w:txbxContent>
              </v:textbox>
              <w10:wrap anchorx="margin" anchory="margin"/>
            </v:shape>
          </w:pict>
        </mc:Fallback>
      </mc:AlternateContent>
    </w:r>
  </w:p>
</w:hdr>
</file>

<file path=word/header1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E7259D" w:rsidRDefault="00B20F81">
    <w:pPr>
      <w:pStyle w:val="Header"/>
    </w:pPr>
    <w:r>
      <w:rPr>
        <w:noProof/>
        <w:lang w:eastAsia="en-AU"/>
      </w:rPr>
      <mc:AlternateContent>
        <mc:Choice Requires="wps">
          <w:drawing>
            <wp:anchor distT="0" distB="0" distL="114300" distR="114300" simplePos="false" relativeHeight="251721728" behindDoc="true" locked="false" layoutInCell="false" allowOverlap="true">
              <wp:simplePos x="0" y="0"/>
              <wp:positionH relativeFrom="margin">
                <wp:align>center</wp:align>
              </wp:positionH>
              <wp:positionV relativeFrom="margin">
                <wp:align>center</wp:align>
              </wp:positionV>
              <wp:extent cx="7296150" cy="1326515"/>
              <wp:effectExtent l="0" t="2133600" r="0" b="21215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WordArt 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296150" cy="13265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w14:solidFill>
                                  <w14:srgbClr w14:val="C0C0C0">
                                    <w14:alpha w14:val="50000"/>
                                  </w14:srgbClr>
                                </w14:solidFill>
                              </w14:textFill>
                            </w:rPr>
                            <w:t>Briefing copy</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g/cWbiQIAAAQFAAAOAAAAZHJzL2Uyb0RvYy54bWysVMtu2zAQvBfoPxC8O3pUciwhchA7cS9pGyAucqZFymIrPkrSloyg/94lpbzaS1HUB5parmZnd4a6uBxEh47MWK5khZOzGCMma0W53Ff463YzW2BkHZGUdEqyCp+YxZfL9+8uel2yVLWqo8wgAJG27HWFW+d0GUW2bpkg9kxpJuGwUUYQB49mH1FDekAXXZTG8TzqlaHaqJpZC9Hr8RAvA37TsNp9aRrLHOoqDNxcWE1Yd36Nlhek3BuiW15PNMg/sBCESyj6DHVNHEEHw/+AErw2yqrGndVKRKppeM1CD9BNEv/WzX1LNAu9wHCsfh6T/X+w9efjnUGcVniOkSQCJHqAiV4Zh9LCT6fXtoSkew1pblipAVQOnVp9q+rvFkm1boncsytjVN8yQoFdAlhTOPSwPWkADtEtG9wN5SBE4uGjV/hjMesr7fpPisIr5OBUqDY0RiCj/GuLIva/EIYBImAEyp6e1YQCqIbgeVrMkxyOajhLPqTzPMlDSVJ6NK+WNtZ9ZEogv6mwAbsEWHK8tc6ze0nx6YAM8Wk3yvtYJGkWr9JitpkvzmfZJstnxXm8mMVJsSrmcVZk15ufHjTJypZTyuQtl+zJakn2d1JOph9NEsyG+goXeZoHvlZ1nG5413lu1ux3686gI/GeH2c19vImzaiDpBAnpRftZto7wrtxH71lHIYBA3j6D4MI6nnBRuncsBuCl4K0XtmdoieQs4cLVmH740AMA2scxFoBN/BDY5SY/OafPRsvxXZ4IEZPqjioetc9XbAgjc/b08mvhH4DINHBvYWWUR7MMTY8JU8yjqhhRPoKjLXhQeMXnpMd4aqFLqfPgr/Lr59D1svHa/kLAAD//wMAUEsDBBQABgAIAAAAIQAsJSCH2wAAAAYBAAAPAAAAZHJzL2Rvd25yZXYueG1sTI/BbsIwEETvlfgHa5F6Kw60qiDNBqFGPXAEqp5NvCRp7XWIHRL69TW9tJeRRrOaeZutR2vEhTrfOEaYzxIQxKXTDVcI74e3hyUIHxRrZRwTwpU8rPPJXaZS7Qbe0WUfKhFL2KcKoQ6hTaX0ZU1W+ZlriWN2cp1VIdqukrpTQyy3Ri6S5Fla1XBcqFVLrzWVX/veIujv07V9HIbDdrsr+rNpioI+PhHvp+PmBUSgMfwdww0/okMemY6uZ+2FQYiPhF+9ZfOnVfRHhEWyXIHMM/kfP/8BAAD//wMAUEsBAi0AFAAGAAgAAAAhALaDOJL+AAAA4QEAABMAAAAAAAAAAAAAAAAAAAAAAFtDb250ZW50X1R5cGVzXS54bWxQSwECLQAUAAYACAAAACEAOP0h/9YAAACUAQAACwAAAAAAAAAAAAAAAAAvAQAAX3JlbHMvLnJlbHNQSwECLQAUAAYACAAAACEAoP3Fm4kCAAAEBQAADgAAAAAAAAAAAAAAAAAuAgAAZHJzL2Uyb0RvYy54bWxQSwECLQAUAAYACAAAACEALCUgh9sAAAAGAQAADwAAAAAAAAAAAAAAAADjBAAAZHJzL2Rvd25yZXYueG1sUEsFBgAAAAAEAAQA8wAAAOsFAAAAAA==" type="#_x0000_t202" style="position:absolute;margin-left:0;margin-top:0;width:574.5pt;height:104.45pt;rotation:-45;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29" o:spid="_x0000_s1045"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xmlns:a14="http://schemas.microsoft.com/office/drawing/2010/main">
                          <w14:solidFill>
                            <w14:srgbClr w14:val="C0C0C0">
                              <w14:alpha w14:val="50000"/>
                            </w14:srgbClr>
                          </w14:solidFill>
                        </w14:textFill>
                      </w:rPr>
                      <w:t>Briefing copy</w:t>
                    </w:r>
                  </w:p>
                </w:txbxContent>
              </v:textbox>
              <w10:wrap anchorx="margin" anchory="margin"/>
            </v:shape>
          </w:pict>
        </mc:Fallback>
      </mc:AlternateContent>
    </w:r>
    <w:r>
      <w:rPr>
        <w:noProof/>
        <w:lang w:eastAsia="en-AU"/>
      </w:rPr>
      <mc:AlternateContent>
        <mc:Choice Requires="wps">
          <w:drawing>
            <wp:anchor distT="0" distB="0" distL="114300" distR="114300" simplePos="false" relativeHeight="251691008" behindDoc="true" locked="false" layoutInCell="false" allowOverlap="true">
              <wp:simplePos x="0" y="0"/>
              <wp:positionH relativeFrom="margin">
                <wp:align>center</wp:align>
              </wp:positionH>
              <wp:positionV relativeFrom="margin">
                <wp:align>center</wp:align>
              </wp:positionV>
              <wp:extent cx="7715250" cy="907415"/>
              <wp:effectExtent l="0" t="2400300" r="0" b="2416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WordArt 1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715250" cy="9074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w14:solidFill>
                                  <w14:srgbClr w14:val="C0C0C0">
                                    <w14:alpha w14:val="50000"/>
                                  </w14:srgbClr>
                                </w14:solidFill>
                              </w14:textFill>
                            </w:rPr>
                            <w:t>In confidence draft</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q5mS1hQIAAPwEAAAOAAAAZHJzL2Uyb0RvYy54bWysVMtu2zAQvBfoPxC8O5IMObaEyIHzcC9pGyAucqZFymIrcVmStmQU/fcuKdlJ2ktR1AeaWq5mZ3eGurru24YchLESVEGTi5gSoUrgUu0K+mWzniwosY4pzhpQoqBHYen18v27q07nYgo1NFwYgiDK5p0uaO2czqPIlrVomb0ALRQeVmBa5vDR7CJuWIfobRNN4/gy6sBwbaAU1mL0bjiky4BfVaJ0n6vKCkeagiI3F1YT1q1fo+UVy3eG6VqWIw32DyxaJhUWPUPdMcfI3sg/oFpZGrBQuYsS2giqSpYi9IDdJPFv3TzVTIvQCw7H6vOY7P+DLT8dHg2RvKApJYq1KNEzTnRlHElSP51O2xyTnjSmuf4GelQ5dGr1A5TfLFFwWzO1EytjoKsF48guQawxHHrYHDUCh+hG9O6eSxQi8fDRK/yhmPWVtt1H4PgK2zsI1frKtMSAf22Rxf4XwjhAgoxQ2eNZTSxASgzO58lsOsOjEs+yeJ4ms1CR5R7Mi6WNdR8EtMRvCmrQLQGVHR6s8+ReUnw6AmN83A3q/siSaRrfTLPJ+nIxn6TrdDbJ5vFiEifZTXYZp1l6t/7pQZM0ryXnQj1IJU5OS9K/U3L0/OCR4DXSYU/YXuBroZF8LZvGc7Nmt71tDDkwb/lhVEMvb9IM7BXHOMu9Zvfj3jHZDPvoLeMwDBzA6T8MIojn9RqUc/22R0Sv6Bb4EWXs8GIV1H7fMyPQEvv2FpAU+qAy0I4+88+ehtdg0z8zo0c5HJZ7bE4XK2ji83Z89CnjXxGobfC+Yq9kFkwxdDomj/oNqGE2eoWGWssg7gvP0YZ4xUJ74+fA3+HXzyHr5aO1/AUAAP//AwBQSwMEFAAGAAgAAAAhAMHdzdzbAAAABgEAAA8AAABkcnMvZG93bnJldi54bWxMj81OwzAQhO9IvIO1SNyo0/AjmsapEBGHHtsizm68TQL2OsROk/L0bLmUy2pHs5r9Jl9Nzooj9qH1pGA+S0AgVd60VCt4373dPYMIUZPR1hMqOGGAVXF9levM+JE2eNzGWnAIhUwraGLsMilD1aDTYeY7JPYOvnc6suxraXo9crizMk2SJ+l0S/yh0R2+Nlh9bQenwPwcTt39OO7W6005fNu2LPHjU6nbm+llCSLiFC/HcMZndCiYae8HMkFYBVwk/s2zl84fWe95e0gXIItc/scvfgEAAP//AwBQSwECLQAUAAYACAAAACEAtoM4kv4AAADhAQAAEwAAAAAAAAAAAAAAAAAAAAAAW0NvbnRlbnRfVHlwZXNdLnhtbFBLAQItABQABgAIAAAAIQA4/SH/1gAAAJQBAAALAAAAAAAAAAAAAAAAAC8BAABfcmVscy8ucmVsc1BLAQItABQABgAIAAAAIQAq5mS1hQIAAPwEAAAOAAAAAAAAAAAAAAAAAC4CAABkcnMvZTJvRG9jLnhtbFBLAQItABQABgAIAAAAIQDB3c3c2wAAAAYBAAAPAAAAAAAAAAAAAAAAAN8EAABkcnMvZG93bnJldi54bWxQSwUGAAAAAAQABADzAAAA5wUAAAAA" type="#_x0000_t202" style="position:absolute;margin-left:0;margin-top:0;width:607.5pt;height:71.45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14" o:spid="_x0000_s1046"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xmlns:a14="http://schemas.microsoft.com/office/drawing/2010/main">
                          <w14:solidFill>
                            <w14:srgbClr w14:val="C0C0C0">
                              <w14:alpha w14:val="50000"/>
                            </w14:srgbClr>
                          </w14:solidFill>
                        </w14:textFill>
                      </w:rPr>
                      <w:t>In confidence draft</w:t>
                    </w:r>
                  </w:p>
                </w:txbxContent>
              </v:textbox>
              <w10:wrap anchorx="margin" anchory="margin"/>
            </v:shape>
          </w:pict>
        </mc:Fallback>
      </mc:AlternateContent>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E7259D" w:rsidRDefault="00B20F81">
    <w:pPr>
      <w:pStyle w:val="Header"/>
    </w:pPr>
    <w:r>
      <w:rPr>
        <w:noProof/>
        <w:lang w:eastAsia="en-AU"/>
      </w:rPr>
      <mc:AlternateContent>
        <mc:Choice Requires="wps">
          <w:drawing>
            <wp:anchor distT="0" distB="0" distL="114300" distR="114300" simplePos="false" relativeHeight="251701248" behindDoc="true" locked="false" layoutInCell="false" allowOverlap="true">
              <wp:simplePos x="0" y="0"/>
              <wp:positionH relativeFrom="margin">
                <wp:align>center</wp:align>
              </wp:positionH>
              <wp:positionV relativeFrom="margin">
                <wp:align>center</wp:align>
              </wp:positionV>
              <wp:extent cx="7296150" cy="1326515"/>
              <wp:effectExtent l="0" t="2133600" r="0" b="21215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WordArt 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296150" cy="13265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w14:solidFill>
                                  <w14:srgbClr w14:val="C0C0C0">
                                    <w14:alpha w14:val="50000"/>
                                  </w14:srgbClr>
                                </w14:solidFill>
                              </w14:textFill>
                            </w:rPr>
                            <w:t>Briefing copy</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C66UGigIAAAYFAAAOAAAAZHJzL2Uyb0RvYy54bWysVMtu2zAQvBfoPxC8O3pUciwhchA7cS9pGyAucqZFymIrPkrSloyg/94lpbzaS1HUB5parmZnd4a6uBxEh47MWK5khZOzGCMma0W53Ff463YzW2BkHZGUdEqyCp+YxZfL9+8uel2yVLWqo8wgAJG27HWFW+d0GUW2bpkg9kxpJuGwUUYQB49mH1FDekAXXZTG8TzqlaHaqJpZC9Hr8RAvA37TsNp9aRrLHOoqDNxcWE1Yd36Nlhek3BuiW15PNMg/sBCESyj6DHVNHEEHw/+AErw2yqrGndVKRKppeM1CD9BNEv/WzX1LNAu9wHCsfh6T/X+w9efjnUGcVjjNMJJEgEYPMNIr41BS+PH02paQda8hzw0rNYDMoVWrb1X93SKp1i2Re3ZljOpbRijQSwBrCocmticNwCG6ZYO7oRyUSDx89Ap/LGZ9pV3/SVF4hRycCtWGxghklH9tUcT+F8IwQQSMQNrTs5xQANUQPE+LeZLDUQ1nyYd0nid5KElKj+bl0sa6j0wJ5DcVNuCXAEuOt9Z5di8pPh2QIT7tRn0fiyTN4lVazDbzxfks22T5rDiPF7M4KVbFPM6K7Hrz04MmWdlySpm85ZI9eS3J/k7LyfWjS4LbUF/hIk/zwNeqjtMN7zrPzZr9bt0ZdCTe9OOsxl7epBl1kBTipPSi3Ux7R3g37qO3jMMwYABP/2EQQT0v2CidG3ZDMNM4aC/tTtET6NnDFauw/XEghoE3DmKtgBwYojFKTIbzz56O12I7PBCjJ1kclL3rnq5Y0Mbn7elkWEK/AZDo4OZCzygP7hg7npInHUfUMCN9Bc7a8CDyC8/Jj3DZQpvTh8Hf5tfPIevl87X8BQAA//8DAFBLAwQUAAYACAAAACEALCUgh9sAAAAGAQAADwAAAGRycy9kb3ducmV2LnhtbEyPwW7CMBBE75X4B2uReisOtKogzQahRj1wBKqeTbwkae11iB0S+vU1vbSXkUazmnmbrUdrxIU63zhGmM8SEMSl0w1XCO+Ht4clCB8Ua2UcE8KVPKzzyV2mUu0G3tFlHyoRS9inCqEOoU2l9GVNVvmZa4ljdnKdVSHarpK6U0Mst0YukuRZWtVwXKhVS681lV/73iLo79O1fRyGw3a7K/qzaYqCPj4R76fj5gVEoDH8HcMNP6JDHpmOrmfthUGIj4RfvWXzp1X0R4RFslyBzDP5Hz//AQAA//8DAFBLAQItABQABgAIAAAAIQC2gziS/gAAAOEBAAATAAAAAAAAAAAAAAAAAAAAAABbQ29udGVudF9UeXBlc10ueG1sUEsBAi0AFAAGAAgAAAAhADj9If/WAAAAlAEAAAsAAAAAAAAAAAAAAAAALwEAAF9yZWxzLy5yZWxzUEsBAi0AFAAGAAgAAAAhAMLrpQaKAgAABgUAAA4AAAAAAAAAAAAAAAAALgIAAGRycy9lMm9Eb2MueG1sUEsBAi0AFAAGAAgAAAAhACwlIIfbAAAABgEAAA8AAAAAAAAAAAAAAAAA5AQAAGRycy9kb3ducmV2LnhtbFBLBQYAAAAABAAEAPMAAADsBQAAAAA=" type="#_x0000_t202" style="position:absolute;margin-left:0;margin-top:0;width:574.5pt;height:104.45pt;rotation:-45;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19" o:spid="_x0000_s1031"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xmlns:a14="http://schemas.microsoft.com/office/drawing/2010/main">
                          <w14:solidFill>
                            <w14:srgbClr w14:val="C0C0C0">
                              <w14:alpha w14:val="50000"/>
                            </w14:srgbClr>
                          </w14:solidFill>
                        </w14:textFill>
                      </w:rPr>
                      <w:t>Briefing copy</w:t>
                    </w:r>
                  </w:p>
                </w:txbxContent>
              </v:textbox>
              <w10:wrap anchorx="margin" anchory="margin"/>
            </v:shape>
          </w:pict>
        </mc:Fallback>
      </mc:AlternateContent>
    </w:r>
    <w:r>
      <w:rPr>
        <w:noProof/>
        <w:lang w:eastAsia="en-AU"/>
      </w:rPr>
      <mc:AlternateContent>
        <mc:Choice Requires="wps">
          <w:drawing>
            <wp:anchor distT="0" distB="0" distL="114300" distR="114300" simplePos="false" relativeHeight="251670528" behindDoc="true" locked="false" layoutInCell="false" allowOverlap="true">
              <wp:simplePos x="0" y="0"/>
              <wp:positionH relativeFrom="margin">
                <wp:align>center</wp:align>
              </wp:positionH>
              <wp:positionV relativeFrom="margin">
                <wp:align>center</wp:align>
              </wp:positionV>
              <wp:extent cx="7715250" cy="907415"/>
              <wp:effectExtent l="0" t="2400300" r="0" b="2416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WordArt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715250" cy="9074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w14:solidFill>
                                  <w14:srgbClr w14:val="C0C0C0">
                                    <w14:alpha w14:val="50000"/>
                                  </w14:srgbClr>
                                </w14:solidFill>
                              </w14:textFill>
                            </w:rPr>
                            <w:t>In confidence draft</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O51FeiQIAAAQFAAAOAAAAZHJzL2Uyb0RvYy54bWysVMtu2zAQvBfoPxC8O5JcObaEyEFe7iVtA8RFzrRIWWwlLkvSloyg/94lJTtJeymK+kBTy9Xs7M5QF5d925C9MFaCKmhyFlMiVAlcqm1Bv65XkwUl1jHFWQNKFPQgLL1cvn930elcTKGGhgtDEETZvNMFrZ3TeRTZshYts2eghcLDCkzLHD6abcQN6xC9baJpHJ9HHRiuDZTCWozeDod0GfCrSpTuS1VZ4UhTUOTmwmrCuvFrtLxg+dYwXctypMH+gUXLpMKiJ6hb5hjZGfkHVCtLAxYqd1ZCG0FVyVKEHrCbJP6tm8eaaRF6weFYfRqT/X+w5ef9gyGSF3T6gRLFWtToCUd6ZRxJ/XQ6bXNMetSY5vpr6FHl0KnV91B+t0TBTc3UVlwZA10tGEd2CUKN4dDD+qARN0TXond3XKIQiYePXuEPxayvtOk+AcdX2M5BqNZXpiUG/GuLLPa/EMYBEmSEyh5OamIBUmJwPk9m0xkelXiWxfM0mYWKLPdgXixtrPsooCV+U1CDbgmobH9vnSf3kuLTERjj425Q9zlLpml8Pc0mq/PFfJKu0tkkm8eLSZxk19l5nGbp7eqnB03SvJacC3UvlTg6LUn/TsnR84NHgtdIhz1he4GvhUbylWwaz82a7eamMWTPvOWHUQ29vEkzsFMc4yz3mt2Ne8dkM+yjt4zDMHAAx/8wiCCe12tQzvWbPlgpOTlnA/yAcnZ4wQpqf+yYEWiNXXsDSA79UBloR7v5Z0/Ha7Hun5jRoywOyz40xwsWtPF5Wz7alfFvCNQ2eG+xZzIL5hg6HpNHHQfUMCN9hcZaySCyd+DAc7QjXrXQ5vhZ8Hf59XPIevl4LX8BAAD//wMAUEsDBBQABgAIAAAAIQDB3c3c2wAAAAYBAAAPAAAAZHJzL2Rvd25yZXYueG1sTI/NTsMwEITvSLyDtUjcqNPwI5rGqRARhx7bIs5uvE0C9jrETpPy9Gy5lMtqR7Oa/SZfTc6KI/ah9aRgPktAIFXetFQreN+93T2DCFGT0dYTKjhhgFVxfZXrzPiRNnjcxlpwCIVMK2hi7DIpQ9Wg02HmOyT2Dr53OrLsa2l6PXK4szJNkifpdEv8odEdvjZYfW0Hp8D8HE7d/Tju1utNOXzbtizx41Op25vpZQki4hQvx3DGZ3QomGnvBzJBWAVcJP7Ns5fOH1nveXtIFyCLXP7HL34BAAD//wMAUEsBAi0AFAAGAAgAAAAhALaDOJL+AAAA4QEAABMAAAAAAAAAAAAAAAAAAAAAAFtDb250ZW50X1R5cGVzXS54bWxQSwECLQAUAAYACAAAACEAOP0h/9YAAACUAQAACwAAAAAAAAAAAAAAAAAvAQAAX3JlbHMvLnJlbHNQSwECLQAUAAYACAAAACEADudRXokCAAAEBQAADgAAAAAAAAAAAAAAAAAuAgAAZHJzL2Uyb0RvYy54bWxQSwECLQAUAAYACAAAACEAwd3N3NsAAAAGAQAADwAAAAAAAAAAAAAAAADjBAAAZHJzL2Rvd25yZXYueG1sUEsFBgAAAAAEAAQA8wAAAOsFAAAAAA==" type="#_x0000_t202" style="position:absolute;margin-left:0;margin-top:0;width:607.5pt;height:71.4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4" o:spid="_x0000_s1032"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xmlns:a14="http://schemas.microsoft.com/office/drawing/2010/main">
                          <w14:solidFill>
                            <w14:srgbClr w14:val="C0C0C0">
                              <w14:alpha w14:val="50000"/>
                            </w14:srgbClr>
                          </w14:solidFill>
                        </w14:textFill>
                      </w:rPr>
                      <w:t>In confidence draft</w:t>
                    </w:r>
                  </w:p>
                </w:txbxContent>
              </v:textbox>
              <w10:wrap anchorx="margin" anchory="margin"/>
            </v:shape>
          </w:pict>
        </mc:Fallback>
      </mc:AlternateContent>
    </w: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259D" w:rsidRDefault="00E7259D">
    <w:pPr>
      <w:pStyle w:val="Header"/>
    </w:pPr>
    <w:r>
      <w:rPr>
        <w:noProof/>
        <w:lang w:eastAsia="en-AU"/>
      </w:rPr>
      <w:drawing>
        <wp:anchor distT="0" distB="0" distL="114300" distR="114300" simplePos="false" relativeHeight="251663360" behindDoc="true" locked="false" layoutInCell="true" allowOverlap="true" wp14:anchorId="04C71B6B" wp14:editId="65738C18">
          <wp:simplePos x="0" y="0"/>
          <wp:positionH relativeFrom="column">
            <wp:posOffset>-1143000</wp:posOffset>
          </wp:positionH>
          <wp:positionV relativeFrom="paragraph">
            <wp:posOffset>-449580</wp:posOffset>
          </wp:positionV>
          <wp:extent cx="756101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Red Cover.jpg"/>
                  <pic:cNvPicPr/>
                </pic:nvPicPr>
                <pic:blipFill>
                  <a:blip r:embed="rId1">
                    <a:extLst>
                      <a:ext uri="{28A0092B-C50C-407E-A947-70E740481C1C}">
                        <a14:useLocalDpi val="false"/>
                      </a:ext>
                    </a:extLst>
                  </a:blip>
                  <a:stretch>
                    <a:fillRect/>
                  </a:stretch>
                </pic:blipFill>
                <pic:spPr>
                  <a:xfrm>
                    <a:off x="0" y="0"/>
                    <a:ext cx="756101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259D" w:rsidRDefault="00E7259D">
    <w:pPr>
      <w:pStyle w:val="Header"/>
    </w:pP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E7259D" w:rsidRDefault="00B20F81">
    <w:pPr>
      <w:pStyle w:val="Header"/>
    </w:pPr>
    <w:r>
      <w:rPr>
        <w:noProof/>
        <w:lang w:eastAsia="en-AU"/>
      </w:rPr>
      <mc:AlternateContent>
        <mc:Choice Requires="wps">
          <w:drawing>
            <wp:anchor distT="0" distB="0" distL="114300" distR="114300" simplePos="false" relativeHeight="251707392" behindDoc="true" locked="false" layoutInCell="false" allowOverlap="true">
              <wp:simplePos x="0" y="0"/>
              <wp:positionH relativeFrom="margin">
                <wp:align>center</wp:align>
              </wp:positionH>
              <wp:positionV relativeFrom="margin">
                <wp:align>center</wp:align>
              </wp:positionV>
              <wp:extent cx="7296150" cy="1326515"/>
              <wp:effectExtent l="0" t="2133600" r="0" b="21215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 name="WordArt 2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296150" cy="13265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w14:solidFill>
                                  <w14:srgbClr w14:val="C0C0C0">
                                    <w14:alpha w14:val="50000"/>
                                  </w14:srgbClr>
                                </w14:solidFill>
                              </w14:textFill>
                            </w:rPr>
                            <w:t>Briefing copy</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bJ1GyjAIAAAYFAAAOAAAAZHJzL2Uyb0RvYy54bWysVMtu2zAQvBfoPxC8O3pEciwhcpCXe0nbAHGRMy1SFlvxUZK2ZBT99y4p2UnaS1HUB5parmZnd4a6vBpEh/bMWK5khZOzGCMma0W53Fb4y3o1W2BkHZGUdEqyCh+YxVfL9+8ue12yVLWqo8wgAJG27HWFW+d0GUW2bpkg9kxpJuGwUUYQB49mG1FDekAXXZTG8TzqlaHaqJpZC9G78RAvA37TsNp9bhrLHOoqDNxcWE1YN36Nlpek3BqiW15PNMg/sBCESyh6grojjqCd4X9ACV4bZVXjzmolItU0vGahB+gmiX/r5qklmoVeYDhWn8Zk/x9s/Wn/aBCnFU5TjCQRoNEzjPTaOAQRGE+vbQlZTxry3HCjBpA5tGr1g6q/WSTVbUvkll0bo/qWEQr0EsCawqGJ9UEDcIiu2eDuKQclEg8fvcIfi1lfadN/VBReITunQrWhMQIZ5V9bFLH/hTBMEAEjkPZwkhMKoBqCF2kxT3I4quEsOU/neZKHkqT0aF4ubaz7wJRAflNhA34JsGT/YJ1n95Li0wEZ4tNu1PdHkaRZfJMWs9V8cTHLVlk+Ky7ixSxOiptiHmdFdrf66UGTrGw5pUw+cMmOXkuyv9Nycv3okuA21Fe4yNM88LWq43TFu85zs2a7ue0M2hNv+nFWYy9v0ozaSQpxUnrR7qe9I7wb99FbxmEYMIDjfxhEUM8LNkrnhs0QzJScH62zUfQAevZwxSpsv++IYeCNnbhVQA4M0RglJsP5Z0/Ha7EenonRkywOyj52xysWtPF5WzoZltCvACQ6uLnQM8qDO8aOp+RJxxE1zEhfg7NWPIjsLTjynPwIly20OX0Y/G1+/RyyXj5fy18AAAD//wMAUEsDBBQABgAIAAAAIQAsJSCH2wAAAAYBAAAPAAAAZHJzL2Rvd25yZXYueG1sTI/BbsIwEETvlfgHa5F6Kw60qiDNBqFGPXAEqp5NvCRp7XWIHRL69TW9tJeRRrOaeZutR2vEhTrfOEaYzxIQxKXTDVcI74e3hyUIHxRrZRwTwpU8rPPJXaZS7Qbe0WUfKhFL2KcKoQ6hTaX0ZU1W+ZlriWN2cp1VIdqukrpTQyy3Ri6S5Fla1XBcqFVLrzWVX/veIujv07V9HIbDdrsr+rNpioI+PhHvp+PmBUSgMfwdww0/okMemY6uZ+2FQYiPhF+9ZfOnVfRHhEWyXIHMM/kfP/8BAAD//wMAUEsBAi0AFAAGAAgAAAAhALaDOJL+AAAA4QEAABMAAAAAAAAAAAAAAAAAAAAAAFtDb250ZW50X1R5cGVzXS54bWxQSwECLQAUAAYACAAAACEAOP0h/9YAAACUAQAACwAAAAAAAAAAAAAAAAAvAQAAX3JlbHMvLnJlbHNQSwECLQAUAAYACAAAACEAWydRsowCAAAGBQAADgAAAAAAAAAAAAAAAAAuAgAAZHJzL2Uyb0RvYy54bWxQSwECLQAUAAYACAAAACEALCUgh9sAAAAGAQAADwAAAAAAAAAAAAAAAADmBAAAZHJzL2Rvd25yZXYueG1sUEsFBgAAAAAEAAQA8wAAAO4FAAAAAA==" type="#_x0000_t202" style="position:absolute;margin-left:0;margin-top:0;width:574.5pt;height:104.45pt;rotation:-45;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22" o:spid="_x0000_s1033"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xmlns:a14="http://schemas.microsoft.com/office/drawing/2010/main">
                          <w14:solidFill>
                            <w14:srgbClr w14:val="C0C0C0">
                              <w14:alpha w14:val="50000"/>
                            </w14:srgbClr>
                          </w14:solidFill>
                        </w14:textFill>
                      </w:rPr>
                      <w:t>Briefing copy</w:t>
                    </w:r>
                  </w:p>
                </w:txbxContent>
              </v:textbox>
              <w10:wrap anchorx="margin" anchory="margin"/>
            </v:shape>
          </w:pict>
        </mc:Fallback>
      </mc:AlternateContent>
    </w:r>
    <w:r>
      <w:rPr>
        <w:noProof/>
        <w:lang w:eastAsia="en-AU"/>
      </w:rPr>
      <mc:AlternateContent>
        <mc:Choice Requires="wps">
          <w:drawing>
            <wp:anchor distT="0" distB="0" distL="114300" distR="114300" simplePos="false" relativeHeight="251676672" behindDoc="true" locked="false" layoutInCell="false" allowOverlap="true">
              <wp:simplePos x="0" y="0"/>
              <wp:positionH relativeFrom="margin">
                <wp:align>center</wp:align>
              </wp:positionH>
              <wp:positionV relativeFrom="margin">
                <wp:align>center</wp:align>
              </wp:positionV>
              <wp:extent cx="7715250" cy="907415"/>
              <wp:effectExtent l="0" t="2400300" r="0" b="2416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WordArt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715250" cy="9074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w14:solidFill>
                                  <w14:srgbClr w14:val="C0C0C0">
                                    <w14:alpha w14:val="50000"/>
                                  </w14:srgbClr>
                                </w14:solidFill>
                              </w14:textFill>
                            </w:rPr>
                            <w:t>In confidence draft</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irb68iAIAAAQFAAAOAAAAZHJzL2Uyb0RvYy54bWysVMtu2zAQvBfoPxC6O3pAji0hcpCXe0nbAHGRMy1SFluRy5K0JaPov3dJyXm0l6KoDzS1XM3O7gx1cTnIjhy4sQJUFaVnSUS4qoEJtauiL5v1bBkR66hitAPFq+jIbXS5ev/uotclz6CFjnFDEETZstdV1Dqnyzi2dcsltWegucLDBoykDh/NLmaG9oguuzhLkvO4B8O0gZpbi9Hb8TBaBfym4bX73DSWO9JVEXJzYTVh3fo1Xl3QcmeobkU90aD/wEJSobDoM9QtdZTsjfgDSoragIXGndUgY2gaUfPQA3aTJr9189hSzUMvOByrn8dk/x9s/enwYIhgVZSlEVFUokZPONIr48jCT6fXtsSkR41pbriGAVUOnVp9D/U3SxTctFTt+JUx0LecMmTnoaZw6GFz1Igbohs+uDsmUIjUw8ev8Mdi1lfa9h+B4St07yBUGxojiQH/2rJI/C+EcYAEGaGyx2c1sQCpMbhYpPNsjkc1nhXJIk/noSItPZgXSxvrPnCQxG+qyKBbAio93Fvnyb2k+HQExvi0G9X9UaRZnlxnxWx9vlzM8nU+nxWLZDlL0uK6OE/yIr9d//SgaV62gjGu7oXiJ6el+d8pOXl+9EjwGumxJ2wv8LXQCbYWXee5WbPb3nSGHKi3/DiqsZc3aQb2imGcll6zu2nvqOjGffyWcRgGDuD0HwYRxPN6jcq5YTsEK6XZyTlbYEeUs8cLVkX2+54ajtbYyxtAcuiHxoCc7OafPR2vxWZ4okZPsjgs+9CdLljQxuft2GRXyr4ikOzw3mLPZB7MMXY8JU86jqhhRvoKjbUWQWTvwJHnZEe8aqHN6bPg7/Lr55D18vFa/QIAAP//AwBQSwMEFAAGAAgAAAAhAMHdzdzbAAAABgEAAA8AAABkcnMvZG93bnJldi54bWxMj81OwzAQhO9IvIO1SNyo0/AjmsapEBGHHtsizm68TQL2OsROk/L0bLmUy2pHs5r9Jl9Nzooj9qH1pGA+S0AgVd60VCt4373dPYMIUZPR1hMqOGGAVXF9levM+JE2eNzGWnAIhUwraGLsMilD1aDTYeY7JPYOvnc6suxraXo9crizMk2SJ+l0S/yh0R2+Nlh9bQenwPwcTt39OO7W6005fNu2LPHjU6nbm+llCSLiFC/HcMZndCiYae8HMkFYBVwk/s2zl84fWe95e0gXIItc/scvfgEAAP//AwBQSwECLQAUAAYACAAAACEAtoM4kv4AAADhAQAAEwAAAAAAAAAAAAAAAAAAAAAAW0NvbnRlbnRfVHlwZXNdLnhtbFBLAQItABQABgAIAAAAIQA4/SH/1gAAAJQBAAALAAAAAAAAAAAAAAAAAC8BAABfcmVscy8ucmVsc1BLAQItABQABgAIAAAAIQBirb68iAIAAAQFAAAOAAAAAAAAAAAAAAAAAC4CAABkcnMvZTJvRG9jLnhtbFBLAQItABQABgAIAAAAIQDB3c3c2wAAAAYBAAAPAAAAAAAAAAAAAAAAAOIEAABkcnMvZG93bnJldi54bWxQSwUGAAAAAAQABADzAAAA6gUAAAAA" type="#_x0000_t202" style="position:absolute;margin-left:0;margin-top:0;width:607.5pt;height:71.4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7" o:spid="_x0000_s1034"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xmlns:a14="http://schemas.microsoft.com/office/drawing/2010/main">
                          <w14:solidFill>
                            <w14:srgbClr w14:val="C0C0C0">
                              <w14:alpha w14:val="50000"/>
                            </w14:srgbClr>
                          </w14:solidFill>
                        </w14:textFill>
                      </w:rPr>
                      <w:t>In confidence draft</w:t>
                    </w:r>
                  </w:p>
                </w:txbxContent>
              </v:textbox>
              <w10:wrap anchorx="margin" anchory="margin"/>
            </v:shape>
          </w:pict>
        </mc:Fallback>
      </mc:AlternateContent>
    </w: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E7259D" w:rsidRDefault="00B20F81">
    <w:pPr>
      <w:pStyle w:val="Header"/>
    </w:pPr>
    <w:r>
      <w:rPr>
        <w:noProof/>
        <w:lang w:eastAsia="en-AU"/>
      </w:rPr>
      <mc:AlternateContent>
        <mc:Choice Requires="wps">
          <w:drawing>
            <wp:anchor distT="0" distB="0" distL="114300" distR="114300" simplePos="false" relativeHeight="251703296" behindDoc="true" locked="false" layoutInCell="false" allowOverlap="true">
              <wp:simplePos x="0" y="0"/>
              <wp:positionH relativeFrom="margin">
                <wp:align>center</wp:align>
              </wp:positionH>
              <wp:positionV relativeFrom="margin">
                <wp:align>center</wp:align>
              </wp:positionV>
              <wp:extent cx="7296150" cy="1326515"/>
              <wp:effectExtent l="0" t="2133600" r="0" b="21215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WordArt 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296150" cy="13265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w14:solidFill>
                                  <w14:srgbClr w14:val="C0C0C0">
                                    <w14:alpha w14:val="50000"/>
                                  </w14:srgbClr>
                                </w14:solidFill>
                              </w14:textFill>
                            </w:rPr>
                            <w:t>Briefing copy</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pNj15igIAAAYFAAAOAAAAZHJzL2Uyb0RvYy54bWysVMtu2zAQvBfoPxC8O3pUciwhchA7cS9pGyAucqZFymIrPkrSloyg/94lpbzaS1HUB5parmZnd4a6uBxEh47MWK5khZOzGCMma0W53Ff463YzW2BkHZGUdEqyCp+YxZfL9+8uel2yVLWqo8wgAJG27HWFW+d0GUW2bpkg9kxpJuGwUUYQB49mH1FDekAXXZTG8TzqlaHaqJpZC9Hr8RAvA37TsNp9aRrLHOoqDNxcWE1Yd36Nlhek3BuiW15PNMg/sBCESyj6DHVNHEEHw/+AErw2yqrGndVKRKppeM1CD9BNEv/WzX1LNAu9wHCsfh6T/X+w9efjnUGcVjiF8UgiQKMHGOmVcQgiMJ5e2xKy7jXkuWGlBpA5tGr1raq/WyTVuiVyz66MUX3LCAV6CWBN4dDE9qQBOES3bHA3lIMSiYePXuGPxayvtOs/KQqvkINTodrQGIGM8q8titj/QhgmiIARcD89ywkFUA3B87SYJzkc1XCWfEjneZKHkqT0aF4ubaz7yJRAflNhA34JsOR4a51n95Li0wEZ4tNu1PexSNIsXqXFbDNfnM+yTZbPivN4MYuTYlXM46zIrjc/PWiSlS2nlMlbLtmT15Ls77ScXD+6JLgN9RUu8jQPfK3qON3wrvPcrNnv1p1BR+JNP85q7OVNmlEHSSFOSi/azbR3hHfjPnrLOAwDBvD0HwYR1POCjdK5YTcEMyVBWy/tTtET6NnDFauw/XEghoE3DmKtgBwYojFKTIbzz56O12I7PBCjJ1kclL3rnq5Y0Mbn7elkWEK/AZDo4OZCzygP7hg7npInHUfUMCN9Bc7a8CDyC8/Jj3DZQpvTh8Hf5tfPIevl87X8BQAA//8DAFBLAwQUAAYACAAAACEALCUgh9sAAAAGAQAADwAAAGRycy9kb3ducmV2LnhtbEyPwW7CMBBE75X4B2uReisOtKogzQahRj1wBKqeTbwkae11iB0S+vU1vbSXkUazmnmbrUdrxIU63zhGmM8SEMSl0w1XCO+Ht4clCB8Ua2UcE8KVPKzzyV2mUu0G3tFlHyoRS9inCqEOoU2l9GVNVvmZa4ljdnKdVSHarpK6U0Mst0YukuRZWtVwXKhVS681lV/73iLo79O1fRyGw3a7K/qzaYqCPj4R76fj5gVEoDH8HcMNP6JDHpmOrmfthUGIj4RfvWXzp1X0R4RFslyBzDP5Hz//AQAA//8DAFBLAQItABQABgAIAAAAIQC2gziS/gAAAOEBAAATAAAAAAAAAAAAAAAAAAAAAABbQ29udGVudF9UeXBlc10ueG1sUEsBAi0AFAAGAAgAAAAhADj9If/WAAAAlAEAAAsAAAAAAAAAAAAAAAAALwEAAF9yZWxzLy5yZWxzUEsBAi0AFAAGAAgAAAAhACk2PXmKAgAABgUAAA4AAAAAAAAAAAAAAAAALgIAAGRycy9lMm9Eb2MueG1sUEsBAi0AFAAGAAgAAAAhACwlIIfbAAAABgEAAA8AAAAAAAAAAAAAAAAA5AQAAGRycy9kb3ducmV2LnhtbFBLBQYAAAAABAAEAPMAAADsBQAAAAA=" type="#_x0000_t202" style="position:absolute;margin-left:0;margin-top:0;width:574.5pt;height:104.45pt;rotation:-45;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20" o:spid="_x0000_s1035"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xmlns:a14="http://schemas.microsoft.com/office/drawing/2010/main">
                          <w14:solidFill>
                            <w14:srgbClr w14:val="C0C0C0">
                              <w14:alpha w14:val="50000"/>
                            </w14:srgbClr>
                          </w14:solidFill>
                        </w14:textFill>
                      </w:rPr>
                      <w:t>Briefing copy</w:t>
                    </w:r>
                  </w:p>
                </w:txbxContent>
              </v:textbox>
              <w10:wrap anchorx="margin" anchory="margin"/>
            </v:shape>
          </w:pict>
        </mc:Fallback>
      </mc:AlternateContent>
    </w:r>
    <w:r>
      <w:rPr>
        <w:noProof/>
        <w:lang w:eastAsia="en-AU"/>
      </w:rPr>
      <mc:AlternateContent>
        <mc:Choice Requires="wps">
          <w:drawing>
            <wp:anchor distT="0" distB="0" distL="114300" distR="114300" simplePos="false" relativeHeight="251672576" behindDoc="true" locked="false" layoutInCell="false" allowOverlap="true">
              <wp:simplePos x="0" y="0"/>
              <wp:positionH relativeFrom="margin">
                <wp:align>center</wp:align>
              </wp:positionH>
              <wp:positionV relativeFrom="margin">
                <wp:align>center</wp:align>
              </wp:positionV>
              <wp:extent cx="7715250" cy="907415"/>
              <wp:effectExtent l="0" t="2400300" r="0" b="2416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WordArt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715250" cy="9074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w14:solidFill>
                                  <w14:srgbClr w14:val="C0C0C0">
                                    <w14:alpha w14:val="50000"/>
                                  </w14:srgbClr>
                                </w14:solidFill>
                              </w14:textFill>
                            </w:rPr>
                            <w:t>In confidence draft</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rc6TOhwIAAAQFAAAOAAAAZHJzL2Uyb0RvYy54bWysVMtu2zAQvBfoPxC6O5IMObaEyIHzcC9pGyAucqZFymIrclmStmQU/fcuKdlJ2ktR1AeaWq6GOzuzurruZUsO3FgBqozSiyQiXFXAhNqV0ZfNerKIiHVUMdqC4mV05Da6Xr5/d9Xpgk+hgZZxQxBE2aLTZdQ4p4s4tlXDJbUXoLnCwxqMpA4fzS5mhnaILtt4miSXcQeGaQMVtxajd8NhtAz4dc0r97muLXekLSOszYXVhHXr13h5RYudoboR1VgG/YcqJBUKLz1D3VFHyd6IP6CkqAxYqN1FBTKGuhYVDxyQTZr8xuapoZoHLtgcq89tsv8Ptvp0eDREMNQuj4iiEjV6xpaujCMz351O2wKTnjSmuf4GeswMTK1+gOqbJQpuG6p2fGUMdA2nDKtLEWoMBw6bo0bcEN3w3t0zgUKkHj5+hT9cZv1N2+4jMHyF7h2E2/raSGLAv7bIE/8LYWwgwYpQ2eNZTbyAVBicz9PZdIZHFZ7lyTxLA6GYFh7Mi6WNdR84SOI3ZWTQLQGVHh6s88W9pPh0BMb4uBvU/ZGn0yy5meaT9eViPsnW2WySz5PFJEnzm/wyyfLsbv3Tg6ZZ0QjGuHoQip+clmZ/p+To+cEjwWukQ05IL9RroRVsLdrW12bNbnvbGnKg3vJDqwYub9IM7BXDOC28Zvfj3lHRDvv4bcWhGdiA039oRBDP6zUo5/ptP1gpzJVXdgvsiHJ2OGBlZL/vqeFojb28BSwO/VAbkKPd/LMvx2ux6Z+p0aMsDq99bE8DFrTxeTs22pWyrwgkW5xb5ExmwRwD4zF51HFADT3SKzTWWgSRX+oc7YijFmiOnwU/y6+fQ9bLx2v5CwAA//8DAFBLAwQUAAYACAAAACEAwd3N3NsAAAAGAQAADwAAAGRycy9kb3ducmV2LnhtbEyPzU7DMBCE70i8g7VI3KjT8COaxqkQEYce2yLObrxNAvY6xE6T8vRsuZTLakezmv0mX03OiiP2ofWkYD5LQCBV3rRUK3jfvd09gwhRk9HWEyo4YYBVcX2V68z4kTZ43MZacAiFTCtoYuwyKUPVoNNh5jsk9g6+dzqy7Gtpej1yuLMyTZIn6XRL/KHRHb42WH1tB6fA/BxO3f047tbrTTl827Ys8eNTqdub6WUJIuIUL8dwxmd0KJhp7wcyQVgFXCT+zbOXzh9Z73l7SBcgi1z+xy9+AQAA//8DAFBLAQItABQABgAIAAAAIQC2gziS/gAAAOEBAAATAAAAAAAAAAAAAAAAAAAAAABbQ29udGVudF9UeXBlc10ueG1sUEsBAi0AFAAGAAgAAAAhADj9If/WAAAAlAEAAAsAAAAAAAAAAAAAAAAALwEAAF9yZWxzLy5yZWxzUEsBAi0AFAAGAAgAAAAhAKtzpM6HAgAABAUAAA4AAAAAAAAAAAAAAAAALgIAAGRycy9lMm9Eb2MueG1sUEsBAi0AFAAGAAgAAAAhAMHdzdzbAAAABgEAAA8AAAAAAAAAAAAAAAAA4QQAAGRycy9kb3ducmV2LnhtbFBLBQYAAAAABAAEAPMAAADpBQAAAAA=" type="#_x0000_t202" style="position:absolute;margin-left:0;margin-top:0;width:607.5pt;height:71.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5" o:spid="_x0000_s1036"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xmlns:a14="http://schemas.microsoft.com/office/drawing/2010/main">
                          <w14:solidFill>
                            <w14:srgbClr w14:val="C0C0C0">
                              <w14:alpha w14:val="50000"/>
                            </w14:srgbClr>
                          </w14:solidFill>
                        </w14:textFill>
                      </w:rPr>
                      <w:t>In confidence draft</w:t>
                    </w:r>
                  </w:p>
                </w:txbxContent>
              </v:textbox>
              <w10:wrap anchorx="margin" anchory="margin"/>
            </v:shape>
          </w:pict>
        </mc:Fallback>
      </mc:AlternateContent>
    </w: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E7259D" w:rsidRDefault="00B20F81">
    <w:pPr>
      <w:pStyle w:val="Header"/>
    </w:pPr>
    <w:r>
      <w:rPr>
        <w:noProof/>
        <w:lang w:eastAsia="en-AU"/>
      </w:rPr>
      <mc:AlternateContent>
        <mc:Choice Requires="wps">
          <w:drawing>
            <wp:anchor distT="0" distB="0" distL="114300" distR="114300" simplePos="false" relativeHeight="251711488" behindDoc="true" locked="false" layoutInCell="false" allowOverlap="true">
              <wp:simplePos x="0" y="0"/>
              <wp:positionH relativeFrom="margin">
                <wp:align>center</wp:align>
              </wp:positionH>
              <wp:positionV relativeFrom="margin">
                <wp:align>center</wp:align>
              </wp:positionV>
              <wp:extent cx="7296150" cy="1326515"/>
              <wp:effectExtent l="0" t="2133600" r="0" b="21215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WordArt 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296150" cy="13265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w14:solidFill>
                                  <w14:srgbClr w14:val="C0C0C0">
                                    <w14:alpha w14:val="50000"/>
                                  </w14:srgbClr>
                                </w14:solidFill>
                              </w14:textFill>
                            </w:rPr>
                            <w:t>Briefing copy</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0UQp9igIAAAUFAAAOAAAAZHJzL2Uyb0RvYy54bWysVMtu2zAQvBfoPxC6O3pUciwhcpCXe0nbAHGRMy1SFluJy5K0JSPov3dJyU7SXoqiPtDUcjU7uzPUxeXQtWTPtREgyyA+iwLCZQVMyG0ZfF2vZouAGEsloy1IXgYHboLL5ft3F70qeAINtIxrgiDSFL0qg8ZaVYShqRreUXMGiks8rEF31OKj3oZM0x7RuzZMomge9qCZ0lBxYzB6Ox4GS49f17yyX+racEvaMkBu1q/arxu3hssLWmw1VY2oJhr0H1h0VEgseoK6pZaSnRZ/QHWi0mCgtmcVdCHUtai47wG7iaPfunlsqOK+FxyOUacxmf8HW33eP2giGGqHSknaoUZPONIrbUmSuvH0yhSY9agwzw7XMGCqb9Woe6i+GyLhpqFyy6+0hr7hlCG9GLGmsG9ifVAI7KNrPtg7JlCJ2MGHr/DHYsZV2vSfgOErdGfBVxtq3REN7rVFHrmfD+MECTJCaQ8nObEAqTB4nuTzOMOjCs/iD8k8izNfkhYOzcmltLEfOXTEbcpAo188LN3fG+vYvaS4dETG+LQb9X3O4ySNrpN8tpovzmfpKs1m+Xm0mEVxfp3PozRPb1c/HWicFo1gjMt7IfnRa3H6d1pOrh9d4t1G+jLIsyTzfA20gq1E2zpuRm83N60me+pMP85q7OVNmoadZBinhRPtbtpbKtpxH75l7IeBAzj++0F49Zxgo3R22AzeTPnRORtgB5SzxxtWBubHjmqO1th1N4Dc0A+1hm7ym3t2bJwU6+GJajWpYrHqQ3u8YV4al7dlk18p+4ZAXYsXF1smmTfH2PCUPMk4ovoRqSs01kp4jZ0DR56THfGu+S6n74K7zK+ffdbL12v5CwAA//8DAFBLAwQUAAYACAAAACEALCUgh9sAAAAGAQAADwAAAGRycy9kb3ducmV2LnhtbEyPwW7CMBBE75X4B2uReisOtKogzQahRj1wBKqeTbwkae11iB0S+vU1vbSXkUazmnmbrUdrxIU63zhGmM8SEMSl0w1XCO+Ht4clCB8Ua2UcE8KVPKzzyV2mUu0G3tFlHyoRS9inCqEOoU2l9GVNVvmZa4ljdnKdVSHarpK6U0Mst0YukuRZWtVwXKhVS681lV/73iLo79O1fRyGw3a7K/qzaYqCPj4R76fj5gVEoDH8HcMNP6JDHpmOrmfthUGIj4RfvWXzp1X0R4RFslyBzDP5Hz//AQAA//8DAFBLAQItABQABgAIAAAAIQC2gziS/gAAAOEBAAATAAAAAAAAAAAAAAAAAAAAAABbQ29udGVudF9UeXBlc10ueG1sUEsBAi0AFAAGAAgAAAAhADj9If/WAAAAlAEAAAsAAAAAAAAAAAAAAAAALwEAAF9yZWxzLy5yZWxzUEsBAi0AFAAGAAgAAAAhALRRCn2KAgAABQUAAA4AAAAAAAAAAAAAAAAALgIAAGRycy9lMm9Eb2MueG1sUEsBAi0AFAAGAAgAAAAhACwlIIfbAAAABgEAAA8AAAAAAAAAAAAAAAAA5AQAAGRycy9kb3ducmV2LnhtbFBLBQYAAAAABAAEAPMAAADsBQAAAAA=" type="#_x0000_t202" style="position:absolute;margin-left:0;margin-top:0;width:574.5pt;height:104.45pt;rotation:-45;z-index:-251604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24" o:spid="_x0000_s1037"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xmlns:a14="http://schemas.microsoft.com/office/drawing/2010/main">
                          <w14:solidFill>
                            <w14:srgbClr w14:val="C0C0C0">
                              <w14:alpha w14:val="50000"/>
                            </w14:srgbClr>
                          </w14:solidFill>
                        </w14:textFill>
                      </w:rPr>
                      <w:t>Briefing copy</w:t>
                    </w:r>
                  </w:p>
                </w:txbxContent>
              </v:textbox>
              <w10:wrap anchorx="margin" anchory="margin"/>
            </v:shape>
          </w:pict>
        </mc:Fallback>
      </mc:AlternateContent>
    </w:r>
    <w:r>
      <w:rPr>
        <w:noProof/>
        <w:lang w:eastAsia="en-AU"/>
      </w:rPr>
      <mc:AlternateContent>
        <mc:Choice Requires="wps">
          <w:drawing>
            <wp:anchor distT="0" distB="0" distL="114300" distR="114300" simplePos="false" relativeHeight="251680768" behindDoc="true" locked="false" layoutInCell="false" allowOverlap="true">
              <wp:simplePos x="0" y="0"/>
              <wp:positionH relativeFrom="margin">
                <wp:align>center</wp:align>
              </wp:positionH>
              <wp:positionV relativeFrom="margin">
                <wp:align>center</wp:align>
              </wp:positionV>
              <wp:extent cx="7715250" cy="907415"/>
              <wp:effectExtent l="0" t="2400300" r="0" b="2416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WordArt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715250" cy="9074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w14:solidFill>
                                  <w14:srgbClr w14:val="C0C0C0">
                                    <w14:alpha w14:val="50000"/>
                                  </w14:srgbClr>
                                </w14:solidFill>
                              </w14:textFill>
                            </w:rPr>
                            <w:t>In confidence draft</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CZYhsiAIAAAMFAAAOAAAAZHJzL2Uyb0RvYy54bWysVMtu2zAQvBfoPxC6O5IMObaEyIGdxL2kbYC4yJkWKYutyGVJ2pJR9N+7pOQ82ktR1AeaWq5md3aGurruZUuO3FgBqozSiyQiXFXAhNqX0ZftZrKIiHVUMdqC4mV04ja6Xr5/d9Xpgk+hgZZxQxBE2aLTZdQ4p4s4tlXDJbUXoLnCwxqMpA4fzT5mhnaILtt4miSXcQeGaQMVtxajt8NhtAz4dc0r97muLXekLSPszYXVhHXn13h5RYu9oboR1dgG/YcuJBUKiz5D3VJHycGIP6CkqAxYqN1FBTKGuhYVDxyQTZr8xuaxoZoHLjgcq5/HZP8fbPXp+GCIYKjdPCKKStToCUe6Mo7kfjqdtgUmPWpMc/0aeswMTK2+h+qbJQpuGqr2fGUMdA2nDLtLEWoMBw7bk0bcEN3y3t0xgUKkHj5+hT8Us77SrvsIDF+hBwehWl8bSQz41xZ54n8hjAMk2BEqe3pWEwuQCoPzeTqbzvCowrM8mWfpLFSkhQfzYmlj3QcOkvhNGRl0S0Clx3vrfHMvKT4dgTE+7gZ1f+TpNEvW03yyuVzMJ9kmm03yebKYJGm+zi+TLM9uNz89aJoVjWCMq3uh+NlpafZ3So6eHzwSvEY65IT0Qr8WWsE2om19b9bsdzetIUfqLT+MauDyJs3AQTGM08JrdjfuHRXtsI/fdhyGgQM4/4dBBPG8XoNyrt/1wUqLs3F2wE6oZof3q4zs9wM1HJ1xkDeAvaEdagNydJt/9t14Kbb9EzV6VMVh1Yf2fL+CND5vz0a3UvYVgWSL1xYpk1nwxkB4TB5lHFDDiPQKfbURQWNvwKHP0Y140wLL8avgr/Lr55D18u1a/gIAAP//AwBQSwMEFAAGAAgAAAAhAMHdzdzbAAAABgEAAA8AAABkcnMvZG93bnJldi54bWxMj81OwzAQhO9IvIO1SNyo0/AjmsapEBGHHtsizm68TQL2OsROk/L0bLmUy2pHs5r9Jl9Nzooj9qH1pGA+S0AgVd60VCt4373dPYMIUZPR1hMqOGGAVXF9levM+JE2eNzGWnAIhUwraGLsMilD1aDTYeY7JPYOvnc6suxraXo9crizMk2SJ+l0S/yh0R2+Nlh9bQenwPwcTt39OO7W6005fNu2LPHjU6nbm+llCSLiFC/HcMZndCiYae8HMkFYBVwk/s2zl84fWe95e0gXIItc/scvfgEAAP//AwBQSwECLQAUAAYACAAAACEAtoM4kv4AAADhAQAAEwAAAAAAAAAAAAAAAAAAAAAAW0NvbnRlbnRfVHlwZXNdLnhtbFBLAQItABQABgAIAAAAIQA4/SH/1gAAAJQBAAALAAAAAAAAAAAAAAAAAC8BAABfcmVscy8ucmVsc1BLAQItABQABgAIAAAAIQBCZYhsiAIAAAMFAAAOAAAAAAAAAAAAAAAAAC4CAABkcnMvZTJvRG9jLnhtbFBLAQItABQABgAIAAAAIQDB3c3c2wAAAAYBAAAPAAAAAAAAAAAAAAAAAOIEAABkcnMvZG93bnJldi54bWxQSwUGAAAAAAQABADzAAAA6gUAAAAA" type="#_x0000_t202" style="position:absolute;margin-left:0;margin-top:0;width:607.5pt;height:71.4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9" o:spid="_x0000_s1038"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xmlns:a14="http://schemas.microsoft.com/office/drawing/2010/main">
                          <w14:solidFill>
                            <w14:srgbClr w14:val="C0C0C0">
                              <w14:alpha w14:val="50000"/>
                            </w14:srgbClr>
                          </w14:solidFill>
                        </w14:textFill>
                      </w:rPr>
                      <w:t>In confidence draft</w:t>
                    </w:r>
                  </w:p>
                </w:txbxContent>
              </v:textbox>
              <w10:wrap anchorx="margin" anchory="margin"/>
            </v:shape>
          </w:pict>
        </mc:Fallback>
      </mc:AlternateContent>
    </w: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7259D" w:rsidRDefault="00E7259D">
    <w:pPr>
      <w:pStyle w:val="Heade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E7259D" w:rsidRDefault="00B20F81">
    <w:pPr>
      <w:pStyle w:val="Header"/>
    </w:pPr>
    <w:r>
      <w:rPr>
        <w:noProof/>
        <w:lang w:eastAsia="en-AU"/>
      </w:rPr>
      <mc:AlternateContent>
        <mc:Choice Requires="wps">
          <w:drawing>
            <wp:anchor distT="0" distB="0" distL="114300" distR="114300" simplePos="false" relativeHeight="251709440" behindDoc="true" locked="false" layoutInCell="false" allowOverlap="true">
              <wp:simplePos x="0" y="0"/>
              <wp:positionH relativeFrom="margin">
                <wp:align>center</wp:align>
              </wp:positionH>
              <wp:positionV relativeFrom="margin">
                <wp:align>center</wp:align>
              </wp:positionV>
              <wp:extent cx="7296150" cy="1326515"/>
              <wp:effectExtent l="0" t="2133600" r="0" b="21215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WordArt 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296150" cy="13265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w14:solidFill>
                                  <w14:srgbClr w14:val="C0C0C0">
                                    <w14:alpha w14:val="50000"/>
                                  </w14:srgbClr>
                                </w14:solidFill>
                              </w14:textFill>
                            </w:rPr>
                            <w:t>Briefing copy</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bYs1iwIAAAUFAAAOAAAAZHJzL2Uyb0RvYy54bWysVMlu2zAQvRfoPxC8O1oi2ZYQOcjmXtI2QFzkTIuUxVZcStKWjKL/3iElZ2kvRVEfaGo4evNm3qMuLgfRoQMzlitZ4eQsxojJWlEudxX+slnPlhhZRyQlnZKswkdm8eXq/buLXpcsVa3qKDMIQKQte13h1jldRpGtWyaIPVOaSThslBHEwaPZRdSQHtBFF6VxPI96Zag2qmbWQvR2PMSrgN80rHafm8Yyh7oKAzcXVhPWrV+j1QUpd4boltcTDfIPLAThEoo+Q90SR9De8D+gBK+NsqpxZ7USkWoaXrPQA3STxL9189gSzUIvMByrn8dk/x9s/enwYBCnoN0cI0kEaPQEI70yDqXnfjy9tiVkPWrIc8O1GiA1tGr1vaq/WSTVTUvkjl0Zo/qWEQr0EsCawqGJzVEDcIhu2ODuKAclEg8fvcIfi1lfadt/VBReIXunQrWhMQIZ5V9bFrH/hTBMEAEjkPb4LCcUQDUEF2kxT3I4quEsOU/neZKHkqT0aF4ubaz7wJRAflNhA34JsORwb51n95Li0wEZ4tNu1PdHkaRZfJ0Ws/V8uZhl6yyfFYt4OYuT4rqYx1mR3a5/etAkK1tOKZP3XLKT15Ls77ScXD+6JLgN9RUu8jQPfK3qOF3zrvPcrNltbzqDDsSbfpzV2MubNKP2kkKclF60u2nvCO/GffSWcRgGDOD0HwYR1POCjdK5YTsEMy1OztkqegQ5e7hhFbbf98QwsMZe3CjgBn5ojBKT3/yzZ+Ol2AxPxOhJFQdVH7rTDQvS+LwdnfxK6FcAEh1cXGgZ5cEcY8NT8iTjiBpGpK/AWGseNPYOHHlOdoS7Frqcvgv+Mr9+DlkvX6/VLwAAAP//AwBQSwMEFAAGAAgAAAAhACwlIIfbAAAABgEAAA8AAABkcnMvZG93bnJldi54bWxMj8FuwjAQRO+V+AdrkXorDrSqIM0GoUY9cASqnk28JGntdYgdEvr1Nb20l5FGs5p5m61Ha8SFOt84RpjPEhDEpdMNVwjvh7eHJQgfFGtlHBPClTys88ldplLtBt7RZR8qEUvYpwqhDqFNpfRlTVb5mWuJY3ZynVUh2q6SulNDLLdGLpLkWVrVcFyoVUuvNZVf+94i6O/TtX0chsN2uyv6s2mKgj4+Ee+n4+YFRKAx/B3DDT+iQx6Zjq5n7YVBiI+EX71l86dV9EeERbJcgcwz+R8//wEAAP//AwBQSwECLQAUAAYACAAAACEAtoM4kv4AAADhAQAAEwAAAAAAAAAAAAAAAAAAAAAAW0NvbnRlbnRfVHlwZXNdLnhtbFBLAQItABQABgAIAAAAIQA4/SH/1gAAAJQBAAALAAAAAAAAAAAAAAAAAC8BAABfcmVscy8ucmVsc1BLAQItABQABgAIAAAAIQC+bYs1iwIAAAUFAAAOAAAAAAAAAAAAAAAAAC4CAABkcnMvZTJvRG9jLnhtbFBLAQItABQABgAIAAAAIQAsJSCH2wAAAAYBAAAPAAAAAAAAAAAAAAAAAOUEAABkcnMvZG93bnJldi54bWxQSwUGAAAAAAQABADzAAAA7QUAAAAA" type="#_x0000_t202" style="position:absolute;margin-left:0;margin-top:0;width:574.5pt;height:104.45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23" o:spid="_x0000_s1039"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Arial" w:hAnsi="Arial" w:cs="Arial"/>
                        <w:color w:val="C0C0C0"/>
                        <w:sz w:val="2"/>
                        <w:szCs w:val="2"/>
                        <w14:textFill xmlns:a14="http://schemas.microsoft.com/office/drawing/2010/main">
                          <w14:solidFill>
                            <w14:srgbClr w14:val="C0C0C0">
                              <w14:alpha w14:val="50000"/>
                            </w14:srgbClr>
                          </w14:solidFill>
                        </w14:textFill>
                      </w:rPr>
                      <w:t>Briefing copy</w:t>
                    </w:r>
                  </w:p>
                </w:txbxContent>
              </v:textbox>
              <w10:wrap anchorx="margin" anchory="margin"/>
            </v:shape>
          </w:pict>
        </mc:Fallback>
      </mc:AlternateContent>
    </w:r>
    <w:r>
      <w:rPr>
        <w:noProof/>
        <w:lang w:eastAsia="en-AU"/>
      </w:rPr>
      <mc:AlternateContent>
        <mc:Choice Requires="wps">
          <w:drawing>
            <wp:anchor distT="0" distB="0" distL="114300" distR="114300" simplePos="false" relativeHeight="251678720" behindDoc="true" locked="false" layoutInCell="false" allowOverlap="true">
              <wp:simplePos x="0" y="0"/>
              <wp:positionH relativeFrom="margin">
                <wp:align>center</wp:align>
              </wp:positionH>
              <wp:positionV relativeFrom="margin">
                <wp:align>center</wp:align>
              </wp:positionV>
              <wp:extent cx="7715250" cy="907415"/>
              <wp:effectExtent l="0" t="2400300" r="0" b="2416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WordArt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TextEdit="true" noChangeArrowheads="true" noChangeShapeType="true"/>
                    </wps:cNvSpPr>
                    <wps:spPr bwMode="auto">
                      <a:xfrm rot="18900000">
                        <a:off x="0" y="0"/>
                        <a:ext cx="7715250" cy="907415"/>
                      </a:xfrm>
                      <a:prstGeom prst="rect">
                        <a:avLst/>
                      </a:prstGeom>
                      <a:extLst>
                        <a:ext uri="{91240B29-F687-4F45-9708-019B960494DF}">
                          <a14:hiddenLine w="9525">
                            <a:solidFill>
                              <a:srgbClr val="000000"/>
                            </a:solidFill>
                            <a:round/>
                            <a:headEnd/>
                            <a:tailEnd/>
                          </a14:hiddenLine>
                        </a:ext>
                      </a:extLst>
                    </wps:spPr>
                    <wps:txbx>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w14:solidFill>
                                  <w14:srgbClr w14:val="C0C0C0">
                                    <w14:alpha w14:val="50000"/>
                                  </w14:srgbClr>
                                </w14:solidFill>
                              </w14:textFill>
                            </w:rPr>
                            <w:t>In confidence draft</w:t>
                          </w:r>
                        </w:p>
                      </w:txbxContent>
                    </wps:txbx>
                    <wps:bodyPr wrap="square" numCol="1" fromWordArt="true">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ttiA6hwIAAAMFAAAOAAAAZHJzL2Uyb0RvYy54bWysVE2PmzAQvVfqf7C4Z4GIfIBCVvuVXrbtSptqzw42wS32uLYTiKr+944N2Y/2UlXNwTHj4c28ec+sLnvZkiM3VoAqo/QiiQhXFTCh9mX0ZbuZLCNiHVWMtqB4GZ24jS7X79+tOl3wKTTQMm4IgihbdLqMGud0Ece2arik9gI0V3hYg5HU4aPZx8zQDtFlG0+TZB53YJg2UHFrMXo7HEbrgF/XvHKf69pyR9oywt5cWE1Yd36N1yta7A3VjajGNug/dCGpUFj0GeqWOkoORvwBJUVlwELtLiqQMdS1qHjggGzS5Dc2jw3VPHDB4Vj9PCb7/2CrT8cHQwRD7WYRUVSiRk840ivjyNJPp9O2wKRHjWmuv4YeMwNTq++h+maJgpuGqj2/Mga6hlOG3aUINYYDh+1JI26Ibnnv7phAIVIPH7/CH4pZX2nXfQSGr9CDg1Ctr40kBvxryzzxvxDGARLsCJU9PauJBUiFwcUinU1neFThWZ4sMmToK9LCg3mxtLHuAwdJ/KaMDLoloNLjvXVD6jnFpyMwxsfdoO6PPJ1myfU0n2zmy8Uk22SzSb5IlpMkza/zeZLl2e3mpwdNs6IRjHF1LxQ/Oy3N/k7J0fODR4LXSIeckF7o10Ir2Ea0re/Nmv3upjXkSL3lh1ENXN6kGTgohnFaeM3uxr2joh328duOw9xwAOf/MIggntdrUM71uz5YaX42zg7YCdXs8H6Vkf1+oIajMw7yBrA3tENtQI5u88++Gz/wbf9EjR5VcVj1oT3fryCNz9uz0a2UfUUg2eK1RcpkFrwxEB6TUfEX1DAifYW+2oigsTfg0OfoRrxpgeX4VfBX+fVzyHr5dq1/AQAA//8DAFBLAwQUAAYACAAAACEAwd3N3NsAAAAGAQAADwAAAGRycy9kb3ducmV2LnhtbEyPzU7DMBCE70i8g7VI3KjT8COaxqkQEYce2yLObrxNAvY6xE6T8vRsuZTLakezmv0mX03OiiP2ofWkYD5LQCBV3rRUK3jfvd09gwhRk9HWEyo4YYBVcX2V68z4kTZ43MZacAiFTCtoYuwyKUPVoNNh5jsk9g6+dzqy7Gtpej1yuLMyTZIn6XRL/KHRHb42WH1tB6fA/BxO3f047tbrTTl827Ys8eNTqdub6WUJIuIUL8dwxmd0KJhp7wcyQVgFXCT+zbOXzh9Z73l7SBcgi1z+xy9+AQAA//8DAFBLAQItABQABgAIAAAAIQC2gziS/gAAAOEBAAATAAAAAAAAAAAAAAAAAAAAAABbQ29udGVudF9UeXBlc10ueG1sUEsBAi0AFAAGAAgAAAAhADj9If/WAAAAlAEAAAsAAAAAAAAAAAAAAAAALwEAAF9yZWxzLy5yZWxzUEsBAi0AFAAGAAgAAAAhAC22IDqHAgAAAwUAAA4AAAAAAAAAAAAAAAAALgIAAGRycy9lMm9Eb2MueG1sUEsBAi0AFAAGAAgAAAAhAMHdzdzbAAAABgEAAA8AAAAAAAAAAAAAAAAA4QQAAGRycy9kb3ducmV2LnhtbFBLBQYAAAAABAAEAPMAAADpBQAAAAA=" type="#_x0000_t202" style="position:absolute;margin-left:0;margin-top:0;width:607.5pt;height:71.4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id="WordArt 8" o:spid="_x0000_s1040" o:allowincell="f" stroked="f" filled="f">
              <v:stroke joinstyle="round"/>
              <o:lock shapetype="t" v:ext="edit"/>
              <v:textbox style="mso-fit-shape-to-text:t">
                <w:txbxContent>
                  <w:p w:rsidR="00B20F81" w:rsidP="00B20F81" w:rsidRDefault="00B20F81">
                    <w:pPr>
                      <w:pStyle w:val="NormalWeb"/>
                      <w:spacing w:before="0" w:beforeAutospacing="false" w:after="0" w:afterAutospacing="false"/>
                      <w:jc w:val="center"/>
                    </w:pPr>
                    <w:r>
                      <w:rPr>
                        <w:rFonts w:ascii="Cambria" w:hAnsi="Cambria"/>
                        <w:color w:val="C0C0C0"/>
                        <w:sz w:val="2"/>
                        <w:szCs w:val="2"/>
                        <w14:textFill xmlns:a14="http://schemas.microsoft.com/office/drawing/2010/main">
                          <w14:solidFill>
                            <w14:srgbClr w14:val="C0C0C0">
                              <w14:alpha w14:val="50000"/>
                            </w14:srgbClr>
                          </w14:solidFill>
                        </w14:textFill>
                      </w:rPr>
                      <w:t>In confidence draft</w:t>
                    </w:r>
                  </w:p>
                </w:txbxContent>
              </v:textbox>
              <w10:wrap anchorx="margin" anchory="margin"/>
            </v:shape>
          </w:pict>
        </mc:Fallback>
      </mc:AlternateContent>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6AFB7B46"/>
    <w:multiLevelType w:val="hybridMultilevel"/>
    <w:tmpl w:val="DDE2D17A"/>
    <w:lvl w:ilvl="0" w:tplc="4DFE72C2">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http://schemas.openxmlformats.org/wordprocessingml/2006/main" xmlns:m="http://schemas.openxmlformats.org/officeDocument/2006/math"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mc:Ignorable=" w15">
  <w:zoom w:percent="100"/>
  <w:hideSpellingErrors/>
  <w:attachedTemplate r:id="rId1"/>
  <w:defaultTabStop w:val="720"/>
  <w:evenAndOddHeaders/>
  <w:characterSpacingControl w:val="doNotCompress"/>
  <w:hdrShapeDefaults>
    <o:shapedefaults xmlns:o="urn:schemas-microsoft-com:office:office" xmlns:v="urn:schemas-microsoft-com:vml" spidmax="2080" v:ext="edi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01d0bfe2-8973-4f83-b6e6-0839600f8496"/>
  </w:docVars>
  <w:rsids>
    <w:rsidRoot w:val="000B123E"/>
    <w:rsid w:val="000122AB"/>
    <w:rsid w:val="00024BCD"/>
    <w:rsid w:val="0003036E"/>
    <w:rsid w:val="00032C3F"/>
    <w:rsid w:val="00035E41"/>
    <w:rsid w:val="0005657A"/>
    <w:rsid w:val="0006010A"/>
    <w:rsid w:val="000759B0"/>
    <w:rsid w:val="00080252"/>
    <w:rsid w:val="000968D9"/>
    <w:rsid w:val="000B123E"/>
    <w:rsid w:val="000C283D"/>
    <w:rsid w:val="001001F3"/>
    <w:rsid w:val="00135D6A"/>
    <w:rsid w:val="00177D81"/>
    <w:rsid w:val="001D341C"/>
    <w:rsid w:val="001F43BE"/>
    <w:rsid w:val="002774D7"/>
    <w:rsid w:val="00280D9B"/>
    <w:rsid w:val="002829AE"/>
    <w:rsid w:val="002C16E4"/>
    <w:rsid w:val="002E78A2"/>
    <w:rsid w:val="00390741"/>
    <w:rsid w:val="0039578B"/>
    <w:rsid w:val="004318C3"/>
    <w:rsid w:val="004918AF"/>
    <w:rsid w:val="004A5757"/>
    <w:rsid w:val="004D1746"/>
    <w:rsid w:val="005039E1"/>
    <w:rsid w:val="0058459E"/>
    <w:rsid w:val="005900DB"/>
    <w:rsid w:val="005A60A6"/>
    <w:rsid w:val="005C56A6"/>
    <w:rsid w:val="005F5A5F"/>
    <w:rsid w:val="00612EB8"/>
    <w:rsid w:val="00642364"/>
    <w:rsid w:val="006508D6"/>
    <w:rsid w:val="006A2AC7"/>
    <w:rsid w:val="006A3598"/>
    <w:rsid w:val="006D2398"/>
    <w:rsid w:val="006D5C97"/>
    <w:rsid w:val="006F5188"/>
    <w:rsid w:val="00722796"/>
    <w:rsid w:val="0073345B"/>
    <w:rsid w:val="00752CB4"/>
    <w:rsid w:val="00773C3E"/>
    <w:rsid w:val="00776F57"/>
    <w:rsid w:val="007A23CB"/>
    <w:rsid w:val="007A37C0"/>
    <w:rsid w:val="007B3E99"/>
    <w:rsid w:val="007C188E"/>
    <w:rsid w:val="007E42BE"/>
    <w:rsid w:val="007F77A6"/>
    <w:rsid w:val="008364B2"/>
    <w:rsid w:val="008779CE"/>
    <w:rsid w:val="0089498D"/>
    <w:rsid w:val="008B3EDB"/>
    <w:rsid w:val="008C5CA6"/>
    <w:rsid w:val="008C7B50"/>
    <w:rsid w:val="008D46F3"/>
    <w:rsid w:val="008E55BE"/>
    <w:rsid w:val="008F0FFD"/>
    <w:rsid w:val="008F52A5"/>
    <w:rsid w:val="009010B1"/>
    <w:rsid w:val="00912908"/>
    <w:rsid w:val="00965EDC"/>
    <w:rsid w:val="0097574E"/>
    <w:rsid w:val="00980CD2"/>
    <w:rsid w:val="00991316"/>
    <w:rsid w:val="009A3CAD"/>
    <w:rsid w:val="009B4DF6"/>
    <w:rsid w:val="009C5CD9"/>
    <w:rsid w:val="00A14021"/>
    <w:rsid w:val="00A25199"/>
    <w:rsid w:val="00A413EC"/>
    <w:rsid w:val="00A47D10"/>
    <w:rsid w:val="00A5475C"/>
    <w:rsid w:val="00A83D51"/>
    <w:rsid w:val="00A87C97"/>
    <w:rsid w:val="00AE4C5E"/>
    <w:rsid w:val="00AF754C"/>
    <w:rsid w:val="00B16E89"/>
    <w:rsid w:val="00B20F81"/>
    <w:rsid w:val="00B375EC"/>
    <w:rsid w:val="00B47295"/>
    <w:rsid w:val="00B52D7E"/>
    <w:rsid w:val="00B848F0"/>
    <w:rsid w:val="00BB0B27"/>
    <w:rsid w:val="00BD6527"/>
    <w:rsid w:val="00BF5569"/>
    <w:rsid w:val="00BF7F4C"/>
    <w:rsid w:val="00C4474F"/>
    <w:rsid w:val="00C5744B"/>
    <w:rsid w:val="00C61D77"/>
    <w:rsid w:val="00C9207A"/>
    <w:rsid w:val="00C96441"/>
    <w:rsid w:val="00C96FCD"/>
    <w:rsid w:val="00CA720C"/>
    <w:rsid w:val="00CC43D4"/>
    <w:rsid w:val="00D5375E"/>
    <w:rsid w:val="00D87180"/>
    <w:rsid w:val="00D90274"/>
    <w:rsid w:val="00DE5F41"/>
    <w:rsid w:val="00E327D5"/>
    <w:rsid w:val="00E639A1"/>
    <w:rsid w:val="00E7259D"/>
    <w:rsid w:val="00E74E67"/>
    <w:rsid w:val="00E87B70"/>
    <w:rsid w:val="00EB1871"/>
    <w:rsid w:val="00EC3F43"/>
    <w:rsid w:val="00EE0D9F"/>
    <w:rsid w:val="00EE6678"/>
    <w:rsid w:val="00F57E42"/>
    <w:rsid w:val="00F629F0"/>
    <w:rsid w:val="00F71692"/>
    <w:rsid w:val="00F81A3E"/>
    <w:rsid w:val="00F82102"/>
    <w:rsid w:val="00FE6EE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2080" v:ext="edit"/>
    <o:shapelayout xmlns:o="urn:schemas-microsoft-com:office:office" xmlns:v="urn:schemas-microsoft-com:vml" v:ext="edit">
      <o:idmap data="1" v:ext="edit"/>
    </o:shapelayout>
  </w:shapeDefaults>
  <w:decimalSymbol w:val="."/>
  <w:listSeparator w:val=","/>
  <w15:docId w15:val="{7E7AC8F6-C3B1-4F4B-93A5-BE29CA821B5E}"/>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EastAsia" w:cstheme="minorBidi"/>
        <w:sz w:val="24"/>
        <w:szCs w:val="24"/>
        <w:lang w:val="en-AU" w:eastAsia="en-US" w:bidi="ar-SA"/>
      </w:rPr>
    </w:rPrDefault>
    <w:pPrDefault/>
  </w:docDefaults>
  <w:latentStyles w:defLockedState="false" w:defUIPriority="99" w:defSemiHidden="false" w:defUnhideWhenUsed="false" w:defQFormat="false" w:count="371">
    <w:lsdException w:name="Normal" w:uiPriority="0"/>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qFormat="true"/>
    <w:lsdException w:name="toc 2" w:uiPriority="39" w:semiHidden="true" w:unhideWhenUsed="true" w:qFormat="true"/>
    <w:lsdException w:name="toc 3" w:uiPriority="39" w:semiHidden="true" w:unhideWhenUsed="true" w:qFormat="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lsdException w:name="Emphasis" w:uiPriority="20"/>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lsdException w:name="Quote" w:uiPriority="29" w:qFormat="true"/>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style>
  <w:style w:type="paragraph" w:styleId="Heading1">
    <w:name w:val="heading 1"/>
    <w:basedOn w:val="AHeading"/>
    <w:next w:val="Normal"/>
    <w:link w:val="Heading1Char"/>
    <w:uiPriority w:val="9"/>
    <w:qFormat/>
    <w:rsid w:val="00A25199"/>
    <w:pPr>
      <w:spacing w:after="120"/>
      <w:outlineLvl w:val="0"/>
    </w:pPr>
    <w:rPr>
      <w:rFonts w:cs="Times New Roman"/>
      <w:color w:val="CE3429"/>
    </w:rPr>
  </w:style>
  <w:style w:type="paragraph" w:styleId="Heading2">
    <w:name w:val="heading 2"/>
    <w:basedOn w:val="BodyTextSpaceAfter"/>
    <w:next w:val="Normal"/>
    <w:link w:val="Heading2Char"/>
    <w:uiPriority w:val="9"/>
    <w:unhideWhenUsed/>
    <w:qFormat/>
    <w:rsid w:val="00A25199"/>
    <w:pPr>
      <w:spacing w:after="120"/>
      <w:outlineLvl w:val="1"/>
    </w:pPr>
    <w:rPr>
      <w:rFonts w:ascii="Roboto Condensed" w:hAnsi="Roboto Condensed"/>
      <w:color w:val="FC926C"/>
      <w:sz w:val="32"/>
      <w:szCs w:val="26"/>
    </w:rPr>
  </w:style>
  <w:style w:type="paragraph" w:styleId="Heading3">
    <w:name w:val="heading 3"/>
    <w:basedOn w:val="BHeading"/>
    <w:next w:val="Normal"/>
    <w:link w:val="Heading3Char"/>
    <w:uiPriority w:val="9"/>
    <w:unhideWhenUsed/>
    <w:qFormat/>
    <w:rsid w:val="00A25199"/>
    <w:pPr>
      <w:outlineLvl w:val="2"/>
    </w:pPr>
    <w:rPr>
      <w:rFonts w:ascii="Roboto Light" w:hAnsi="Roboto Light"/>
      <w:color w:val="808080" w:themeColor="background1" w:themeShade="80"/>
    </w:rPr>
  </w:style>
  <w:style w:type="paragraph" w:styleId="Heading4">
    <w:name w:val="heading 4"/>
    <w:basedOn w:val="BodyTextSpaceAfter"/>
    <w:next w:val="Normal"/>
    <w:link w:val="Heading4Char"/>
    <w:uiPriority w:val="9"/>
    <w:unhideWhenUsed/>
    <w:qFormat/>
    <w:rsid w:val="00A25199"/>
    <w:pPr>
      <w:spacing w:after="120"/>
      <w:outlineLvl w:val="3"/>
    </w:pPr>
    <w:rPr>
      <w:rFonts w:ascii="Roboto Condensed" w:hAnsi="Roboto Condensed"/>
      <w:b/>
      <w:sz w:val="22"/>
      <w:szCs w:val="22"/>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B52D7E"/>
    <w:pPr>
      <w:tabs>
        <w:tab w:val="center" w:pos="4320"/>
        <w:tab w:val="right" w:pos="8640"/>
      </w:tabs>
    </w:pPr>
  </w:style>
  <w:style w:type="character" w:styleId="HeaderChar" w:customStyle="true">
    <w:name w:val="Header Char"/>
    <w:basedOn w:val="DefaultParagraphFont"/>
    <w:link w:val="Header"/>
    <w:uiPriority w:val="99"/>
    <w:rsid w:val="00B52D7E"/>
  </w:style>
  <w:style w:type="paragraph" w:styleId="Footer">
    <w:name w:val="footer"/>
    <w:basedOn w:val="Normal"/>
    <w:link w:val="FooterChar"/>
    <w:uiPriority w:val="99"/>
    <w:unhideWhenUsed/>
    <w:qFormat/>
    <w:rsid w:val="00135D6A"/>
    <w:pPr>
      <w:tabs>
        <w:tab w:val="center" w:pos="4320"/>
        <w:tab w:val="right" w:pos="8640"/>
      </w:tabs>
    </w:pPr>
    <w:rPr>
      <w:rFonts w:ascii="TradeGothic" w:hAnsi="TradeGothic"/>
      <w:noProof/>
      <w:sz w:val="22"/>
    </w:rPr>
  </w:style>
  <w:style w:type="character" w:styleId="FooterChar" w:customStyle="true">
    <w:name w:val="Footer Char"/>
    <w:basedOn w:val="DefaultParagraphFont"/>
    <w:link w:val="Footer"/>
    <w:uiPriority w:val="99"/>
    <w:rsid w:val="00135D6A"/>
    <w:rPr>
      <w:rFonts w:ascii="TradeGothic" w:hAnsi="TradeGothic"/>
      <w:noProof/>
      <w:sz w:val="22"/>
    </w:rPr>
  </w:style>
  <w:style w:type="paragraph" w:styleId="BalloonText">
    <w:name w:val="Balloon Text"/>
    <w:basedOn w:val="Normal"/>
    <w:link w:val="BalloonTextChar"/>
    <w:uiPriority w:val="99"/>
    <w:semiHidden/>
    <w:unhideWhenUsed/>
    <w:rsid w:val="00B52D7E"/>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B52D7E"/>
    <w:rPr>
      <w:rFonts w:ascii="Lucida Grande" w:hAnsi="Lucida Grande"/>
      <w:sz w:val="18"/>
      <w:szCs w:val="18"/>
    </w:rPr>
  </w:style>
  <w:style w:type="paragraph" w:styleId="CoverHeading" w:customStyle="true">
    <w:name w:val="Cover Heading"/>
    <w:basedOn w:val="Normal"/>
    <w:uiPriority w:val="99"/>
    <w:rsid w:val="00B52D7E"/>
    <w:pPr>
      <w:widowControl w:val="false"/>
      <w:autoSpaceDE w:val="false"/>
      <w:autoSpaceDN w:val="false"/>
      <w:adjustRightInd w:val="false"/>
      <w:spacing w:after="57" w:line="288" w:lineRule="auto"/>
      <w:textAlignment w:val="center"/>
    </w:pPr>
    <w:rPr>
      <w:rFonts w:ascii="Typestar-Normal" w:hAnsi="Typestar-Normal" w:cs="Typestar-Normal"/>
      <w:color w:val="000000"/>
      <w:spacing w:val="-4"/>
      <w:sz w:val="44"/>
      <w:szCs w:val="44"/>
      <w:lang w:val="en-GB"/>
    </w:rPr>
  </w:style>
  <w:style w:type="paragraph" w:styleId="CoverSubheading" w:customStyle="true">
    <w:name w:val="Cover Subheading"/>
    <w:basedOn w:val="Normal"/>
    <w:uiPriority w:val="99"/>
    <w:rsid w:val="00B52D7E"/>
    <w:pPr>
      <w:widowControl w:val="false"/>
      <w:autoSpaceDE w:val="false"/>
      <w:autoSpaceDN w:val="false"/>
      <w:adjustRightInd w:val="false"/>
      <w:spacing w:after="113" w:line="288" w:lineRule="auto"/>
      <w:textAlignment w:val="center"/>
    </w:pPr>
    <w:rPr>
      <w:rFonts w:ascii="Typestar-Normal" w:hAnsi="Typestar-Normal" w:cs="Typestar-Normal"/>
      <w:color w:val="000000"/>
      <w:sz w:val="32"/>
      <w:szCs w:val="32"/>
      <w:lang w:val="en-GB"/>
    </w:rPr>
  </w:style>
  <w:style w:type="paragraph" w:styleId="FooterChapterHeading" w:customStyle="true">
    <w:name w:val="Footer Chapter Heading"/>
    <w:basedOn w:val="Normal"/>
    <w:uiPriority w:val="99"/>
    <w:rsid w:val="007E42BE"/>
    <w:pPr>
      <w:widowControl w:val="false"/>
      <w:suppressAutoHyphens/>
      <w:autoSpaceDE w:val="false"/>
      <w:autoSpaceDN w:val="false"/>
      <w:adjustRightInd w:val="false"/>
      <w:spacing w:after="227" w:line="250" w:lineRule="atLeast"/>
      <w:textAlignment w:val="center"/>
    </w:pPr>
    <w:rPr>
      <w:rFonts w:ascii="TradeGothic" w:hAnsi="TradeGothic" w:cs="TradeGothic"/>
      <w:color w:val="000000"/>
      <w:sz w:val="21"/>
      <w:szCs w:val="21"/>
      <w:lang w:val="en-GB"/>
    </w:rPr>
  </w:style>
  <w:style w:type="character" w:styleId="PageNumber">
    <w:name w:val="page number"/>
    <w:basedOn w:val="DefaultParagraphFont"/>
    <w:uiPriority w:val="99"/>
    <w:semiHidden/>
    <w:unhideWhenUsed/>
    <w:rsid w:val="007E42BE"/>
  </w:style>
  <w:style w:type="paragraph" w:styleId="FooterPublicationStyle" w:customStyle="true">
    <w:name w:val="Footer Publication Style"/>
    <w:basedOn w:val="Normal"/>
    <w:uiPriority w:val="99"/>
    <w:rsid w:val="00B848F0"/>
    <w:pPr>
      <w:widowControl w:val="false"/>
      <w:suppressAutoHyphens/>
      <w:autoSpaceDE w:val="false"/>
      <w:autoSpaceDN w:val="false"/>
      <w:adjustRightInd w:val="false"/>
      <w:spacing w:after="227" w:line="250" w:lineRule="atLeast"/>
      <w:jc w:val="right"/>
      <w:textAlignment w:val="center"/>
    </w:pPr>
    <w:rPr>
      <w:rFonts w:ascii="TradeGothic" w:hAnsi="TradeGothic" w:cs="TradeGothic"/>
      <w:color w:val="000000"/>
      <w:sz w:val="21"/>
      <w:szCs w:val="21"/>
      <w:lang w:val="en-GB"/>
    </w:rPr>
  </w:style>
  <w:style w:type="paragraph" w:styleId="ContentsChapterHeading" w:customStyle="true">
    <w:name w:val="Contents Chapter Heading"/>
    <w:basedOn w:val="Normal"/>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Bold" w:hAnsi="TradeGothic-Bold" w:cs="TradeGothic-Bold"/>
      <w:bCs/>
      <w:color w:val="000000"/>
      <w:sz w:val="22"/>
      <w:szCs w:val="22"/>
      <w:lang w:val="en-GB"/>
    </w:rPr>
  </w:style>
  <w:style w:type="paragraph" w:styleId="ContentsText" w:customStyle="true">
    <w:name w:val="Contents Text"/>
    <w:basedOn w:val="Normal"/>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Light" w:hAnsi="TradeGothic-Light" w:cs="TradeGothic-Light"/>
      <w:color w:val="000000"/>
      <w:sz w:val="21"/>
      <w:szCs w:val="21"/>
      <w:lang w:val="en-GB"/>
    </w:rPr>
  </w:style>
  <w:style w:type="paragraph" w:styleId="ContentsTextSpaceAfter" w:customStyle="true">
    <w:name w:val="Contents Text Space After"/>
    <w:basedOn w:val="Normal"/>
    <w:uiPriority w:val="99"/>
    <w:rsid w:val="00612EB8"/>
    <w:pPr>
      <w:widowControl w:val="false"/>
      <w:tabs>
        <w:tab w:val="right" w:pos="9620"/>
      </w:tabs>
      <w:suppressAutoHyphens/>
      <w:autoSpaceDE w:val="false"/>
      <w:autoSpaceDN w:val="false"/>
      <w:adjustRightInd w:val="false"/>
      <w:spacing w:after="397" w:line="250" w:lineRule="atLeast"/>
      <w:textAlignment w:val="center"/>
    </w:pPr>
    <w:rPr>
      <w:rFonts w:ascii="TradeGothic-Light" w:hAnsi="TradeGothic-Light" w:cs="TradeGothic-Light"/>
      <w:color w:val="000000"/>
      <w:sz w:val="21"/>
      <w:szCs w:val="21"/>
      <w:lang w:val="en-GB"/>
    </w:rPr>
  </w:style>
  <w:style w:type="paragraph" w:styleId="AHeading" w:customStyle="true">
    <w:name w:val="A Heading"/>
    <w:basedOn w:val="Normal"/>
    <w:uiPriority w:val="99"/>
    <w:rsid w:val="00BD6527"/>
    <w:pPr>
      <w:widowControl w:val="false"/>
      <w:suppressAutoHyphens/>
      <w:autoSpaceDE w:val="false"/>
      <w:autoSpaceDN w:val="false"/>
      <w:adjustRightInd w:val="false"/>
      <w:spacing w:after="57" w:line="400" w:lineRule="atLeast"/>
      <w:textAlignment w:val="center"/>
    </w:pPr>
    <w:rPr>
      <w:rFonts w:ascii="Typestar-Normal" w:hAnsi="Typestar-Normal" w:cs="TypestarBlack"/>
      <w:b/>
      <w:bCs/>
      <w:color w:val="404040" w:themeColor="text1" w:themeTint="BF"/>
      <w:sz w:val="36"/>
      <w:szCs w:val="36"/>
      <w:lang w:val="en-GB"/>
    </w:rPr>
  </w:style>
  <w:style w:type="paragraph" w:styleId="BodyTextSpaceAfter" w:customStyle="true">
    <w:name w:val="Body Text Space After"/>
    <w:basedOn w:val="Normal"/>
    <w:link w:val="BodyTextSpaceAfterChar"/>
    <w:uiPriority w:val="99"/>
    <w:qFormat/>
    <w:rsid w:val="0097574E"/>
    <w:pPr>
      <w:widowControl w:val="false"/>
      <w:suppressAutoHyphens/>
      <w:autoSpaceDE w:val="false"/>
      <w:autoSpaceDN w:val="false"/>
      <w:adjustRightInd w:val="false"/>
      <w:spacing w:after="227" w:line="250" w:lineRule="atLeast"/>
      <w:textAlignment w:val="center"/>
    </w:pPr>
    <w:rPr>
      <w:rFonts w:ascii="TradeGothic-Light" w:hAnsi="TradeGothic-Light" w:cs="TradeGothic-Light"/>
      <w:color w:val="000000"/>
      <w:sz w:val="21"/>
      <w:szCs w:val="21"/>
      <w:lang w:val="en-GB"/>
    </w:rPr>
  </w:style>
  <w:style w:type="paragraph" w:styleId="BHeading" w:customStyle="true">
    <w:name w:val="B Heading"/>
    <w:basedOn w:val="BodyTextSpaceAfter"/>
    <w:link w:val="BHeadingChar"/>
    <w:uiPriority w:val="99"/>
    <w:rsid w:val="00BD6527"/>
    <w:pPr>
      <w:spacing w:before="170" w:after="57" w:line="300" w:lineRule="atLeast"/>
    </w:pPr>
    <w:rPr>
      <w:rFonts w:ascii="TradeGothic-Bold" w:hAnsi="TradeGothic-Bold" w:cs="TradeGothic-Bold"/>
      <w:color w:val="CE3429"/>
      <w:sz w:val="26"/>
      <w:szCs w:val="26"/>
    </w:rPr>
  </w:style>
  <w:style w:type="paragraph" w:styleId="CHeading" w:customStyle="true">
    <w:name w:val="C Heading"/>
    <w:basedOn w:val="BHeading"/>
    <w:link w:val="CHeadingChar"/>
    <w:uiPriority w:val="99"/>
    <w:rsid w:val="0097574E"/>
    <w:pPr>
      <w:spacing w:line="260" w:lineRule="atLeast"/>
    </w:pPr>
    <w:rPr>
      <w:color w:val="000000"/>
      <w:sz w:val="22"/>
      <w:szCs w:val="22"/>
    </w:rPr>
  </w:style>
  <w:style w:type="paragraph" w:styleId="Footnote" w:customStyle="true">
    <w:name w:val="Footnote"/>
    <w:basedOn w:val="BodyTextSpaceAfter"/>
    <w:uiPriority w:val="99"/>
    <w:qFormat/>
    <w:rsid w:val="0097574E"/>
    <w:pPr>
      <w:tabs>
        <w:tab w:val="left" w:pos="283"/>
      </w:tabs>
      <w:spacing w:line="190" w:lineRule="atLeast"/>
      <w:ind w:left="283" w:hanging="283"/>
    </w:pPr>
    <w:rPr>
      <w:sz w:val="17"/>
      <w:szCs w:val="17"/>
    </w:rPr>
  </w:style>
  <w:style w:type="character" w:styleId="Bold" w:customStyle="true">
    <w:name w:val="Bold"/>
    <w:uiPriority w:val="99"/>
    <w:rsid w:val="00035E41"/>
    <w:rPr>
      <w:rFonts w:ascii="TradeGothic Bold" w:hAnsi="TradeGothic Bold"/>
      <w:b w:val="false"/>
      <w:bCs w:val="false"/>
      <w:i w:val="false"/>
      <w:iCs w:val="false"/>
      <w:caps w:val="false"/>
      <w:smallCaps w:val="false"/>
      <w:strike w:val="false"/>
      <w:dstrike w:val="false"/>
      <w:vanish w:val="false"/>
      <w:color w:val="000000"/>
      <w:u w:val="none"/>
      <w:vertAlign w:val="baseline"/>
    </w:rPr>
  </w:style>
  <w:style w:type="paragraph" w:styleId="DHeading" w:customStyle="true">
    <w:name w:val="D Heading"/>
    <w:basedOn w:val="CHeading"/>
    <w:uiPriority w:val="99"/>
    <w:rsid w:val="0039578B"/>
    <w:pPr>
      <w:spacing w:line="250" w:lineRule="atLeast"/>
    </w:pPr>
    <w:rPr>
      <w:rFonts w:ascii="TradeGothic-BoldOblique" w:hAnsi="TradeGothic-BoldOblique" w:cs="TradeGothic-BoldOblique"/>
      <w:color w:val="4C4C4C"/>
      <w:sz w:val="21"/>
      <w:szCs w:val="21"/>
    </w:rPr>
  </w:style>
  <w:style w:type="paragraph" w:styleId="BodyText">
    <w:name w:val="Body Text"/>
    <w:basedOn w:val="BodyTextSpaceAfter"/>
    <w:link w:val="BodyTextChar"/>
    <w:uiPriority w:val="99"/>
    <w:rsid w:val="002774D7"/>
    <w:pPr>
      <w:spacing w:after="57"/>
    </w:pPr>
  </w:style>
  <w:style w:type="character" w:styleId="BodyTextChar" w:customStyle="true">
    <w:name w:val="Body Text Char"/>
    <w:basedOn w:val="DefaultParagraphFont"/>
    <w:link w:val="BodyText"/>
    <w:uiPriority w:val="99"/>
    <w:rsid w:val="002774D7"/>
    <w:rPr>
      <w:rFonts w:ascii="TradeGothic-Light" w:hAnsi="TradeGothic-Light" w:cs="TradeGothic-Light"/>
      <w:color w:val="000000"/>
      <w:sz w:val="21"/>
      <w:szCs w:val="21"/>
      <w:lang w:val="en-GB"/>
    </w:rPr>
  </w:style>
  <w:style w:type="paragraph" w:styleId="BulletText" w:customStyle="true">
    <w:name w:val="Bullet Text"/>
    <w:basedOn w:val="BodyTextSpaceAfter"/>
    <w:uiPriority w:val="99"/>
    <w:qFormat/>
    <w:rsid w:val="002774D7"/>
    <w:pPr>
      <w:tabs>
        <w:tab w:val="left" w:pos="283"/>
      </w:tabs>
      <w:spacing w:after="57"/>
      <w:ind w:left="283" w:hanging="283"/>
    </w:pPr>
  </w:style>
  <w:style w:type="paragraph" w:styleId="BulletTextSpaceAfter" w:customStyle="true">
    <w:name w:val="Bullet Text Space After"/>
    <w:basedOn w:val="BodyTextSpaceAfter"/>
    <w:uiPriority w:val="99"/>
    <w:rsid w:val="002774D7"/>
    <w:pPr>
      <w:tabs>
        <w:tab w:val="left" w:pos="283"/>
      </w:tabs>
      <w:ind w:left="283" w:hanging="283"/>
    </w:pPr>
  </w:style>
  <w:style w:type="character" w:styleId="BoldItalic" w:customStyle="true">
    <w:name w:val="Bold Italic"/>
    <w:uiPriority w:val="99"/>
    <w:rsid w:val="002774D7"/>
    <w:rPr>
      <w:b/>
      <w:bCs/>
      <w:i/>
      <w:iCs/>
    </w:rPr>
  </w:style>
  <w:style w:type="character" w:styleId="Heading1Char" w:customStyle="true">
    <w:name w:val="Heading 1 Char"/>
    <w:basedOn w:val="DefaultParagraphFont"/>
    <w:link w:val="Heading1"/>
    <w:uiPriority w:val="9"/>
    <w:rsid w:val="00A25199"/>
    <w:rPr>
      <w:rFonts w:ascii="Typestar-Normal" w:hAnsi="Typestar-Normal" w:cs="Times New Roman"/>
      <w:b/>
      <w:bCs/>
      <w:color w:val="CE3429"/>
      <w:sz w:val="36"/>
      <w:szCs w:val="36"/>
      <w:lang w:val="en-GB"/>
    </w:rPr>
  </w:style>
  <w:style w:type="character" w:styleId="Heading2Char" w:customStyle="true">
    <w:name w:val="Heading 2 Char"/>
    <w:basedOn w:val="DefaultParagraphFont"/>
    <w:link w:val="Heading2"/>
    <w:uiPriority w:val="9"/>
    <w:rsid w:val="00A25199"/>
    <w:rPr>
      <w:rFonts w:ascii="Roboto Condensed" w:hAnsi="Roboto Condensed" w:cs="TradeGothic-Light"/>
      <w:color w:val="FC926C"/>
      <w:sz w:val="32"/>
      <w:szCs w:val="26"/>
      <w:lang w:val="en-GB"/>
    </w:rPr>
  </w:style>
  <w:style w:type="character" w:styleId="Heading3Char" w:customStyle="true">
    <w:name w:val="Heading 3 Char"/>
    <w:basedOn w:val="DefaultParagraphFont"/>
    <w:link w:val="Heading3"/>
    <w:uiPriority w:val="9"/>
    <w:rsid w:val="00A25199"/>
    <w:rPr>
      <w:rFonts w:ascii="Roboto Light" w:hAnsi="Roboto Light" w:cs="TradeGothic-Bold"/>
      <w:color w:val="808080" w:themeColor="background1" w:themeShade="80"/>
      <w:sz w:val="26"/>
      <w:szCs w:val="26"/>
      <w:lang w:val="en-GB"/>
    </w:rPr>
  </w:style>
  <w:style w:type="character" w:styleId="Heading4Char" w:customStyle="true">
    <w:name w:val="Heading 4 Char"/>
    <w:basedOn w:val="DefaultParagraphFont"/>
    <w:link w:val="Heading4"/>
    <w:uiPriority w:val="9"/>
    <w:rsid w:val="00A25199"/>
    <w:rPr>
      <w:rFonts w:ascii="Roboto Condensed" w:hAnsi="Roboto Condensed" w:cs="TradeGothic-Light"/>
      <w:b/>
      <w:color w:val="000000"/>
      <w:sz w:val="22"/>
      <w:szCs w:val="22"/>
      <w:lang w:val="en-GB"/>
    </w:rPr>
  </w:style>
  <w:style w:type="paragraph" w:styleId="Imprintpage" w:customStyle="true">
    <w:name w:val="Imprint page"/>
    <w:basedOn w:val="BodyTextSpaceAfter"/>
    <w:link w:val="ImprintpageChar"/>
    <w:qFormat/>
    <w:rsid w:val="00A25199"/>
    <w:rPr>
      <w:rFonts w:ascii="Roboto Condensed" w:hAnsi="Roboto Condensed"/>
    </w:rPr>
  </w:style>
  <w:style w:type="character" w:styleId="BodyTextSpaceAfterChar" w:customStyle="true">
    <w:name w:val="Body Text Space After Char"/>
    <w:basedOn w:val="DefaultParagraphFont"/>
    <w:link w:val="BodyTextSpaceAfter"/>
    <w:uiPriority w:val="99"/>
    <w:rsid w:val="00A25199"/>
    <w:rPr>
      <w:rFonts w:ascii="TradeGothic-Light" w:hAnsi="TradeGothic-Light" w:cs="TradeGothic-Light"/>
      <w:color w:val="000000"/>
      <w:sz w:val="21"/>
      <w:szCs w:val="21"/>
      <w:lang w:val="en-GB"/>
    </w:rPr>
  </w:style>
  <w:style w:type="character" w:styleId="ImprintpageChar" w:customStyle="true">
    <w:name w:val="Imprint page Char"/>
    <w:basedOn w:val="BodyTextSpaceAfterChar"/>
    <w:link w:val="Imprintpage"/>
    <w:rsid w:val="00A25199"/>
    <w:rPr>
      <w:rFonts w:ascii="Roboto Condensed" w:hAnsi="Roboto Condensed" w:cs="TradeGothic-Light"/>
      <w:color w:val="000000"/>
      <w:sz w:val="21"/>
      <w:szCs w:val="21"/>
      <w:lang w:val="en-GB"/>
    </w:rPr>
  </w:style>
  <w:style w:type="paragraph" w:styleId="TableHeading" w:customStyle="true">
    <w:name w:val="Table Heading"/>
    <w:basedOn w:val="BodyTextSpaceAfter"/>
    <w:link w:val="TableHeadingChar"/>
    <w:qFormat/>
    <w:rsid w:val="00F82102"/>
    <w:pPr>
      <w:keepNext/>
      <w:spacing w:before="170" w:after="57" w:line="260" w:lineRule="atLeast"/>
    </w:pPr>
    <w:rPr>
      <w:rFonts w:ascii="TradeGothic" w:hAnsi="TradeGothic" w:cs="TradeGothic-Bold"/>
      <w:color w:val="auto"/>
      <w:sz w:val="20"/>
      <w:szCs w:val="20"/>
    </w:rPr>
  </w:style>
  <w:style w:type="character" w:styleId="BHeadingChar" w:customStyle="true">
    <w:name w:val="B Heading Char"/>
    <w:basedOn w:val="BodyTextSpaceAfterChar"/>
    <w:link w:val="BHeading"/>
    <w:uiPriority w:val="99"/>
    <w:rsid w:val="00A25199"/>
    <w:rPr>
      <w:rFonts w:ascii="TradeGothic-Bold" w:hAnsi="TradeGothic-Bold" w:cs="TradeGothic-Bold"/>
      <w:color w:val="CE3429"/>
      <w:sz w:val="26"/>
      <w:szCs w:val="26"/>
      <w:lang w:val="en-GB"/>
    </w:rPr>
  </w:style>
  <w:style w:type="character" w:styleId="CHeadingChar" w:customStyle="true">
    <w:name w:val="C Heading Char"/>
    <w:basedOn w:val="BHeadingChar"/>
    <w:link w:val="CHeading"/>
    <w:uiPriority w:val="99"/>
    <w:rsid w:val="00A25199"/>
    <w:rPr>
      <w:rFonts w:ascii="TradeGothic-Bold" w:hAnsi="TradeGothic-Bold" w:cs="TradeGothic-Bold"/>
      <w:color w:val="000000"/>
      <w:sz w:val="22"/>
      <w:szCs w:val="22"/>
      <w:lang w:val="en-GB"/>
    </w:rPr>
  </w:style>
  <w:style w:type="character" w:styleId="TableHeadingChar" w:customStyle="true">
    <w:name w:val="Table Heading Char"/>
    <w:basedOn w:val="CHeadingChar"/>
    <w:link w:val="TableHeading"/>
    <w:rsid w:val="00F82102"/>
    <w:rPr>
      <w:rFonts w:ascii="TradeGothic" w:hAnsi="TradeGothic" w:cs="TradeGothic-Bold"/>
      <w:color w:val="000000"/>
      <w:sz w:val="20"/>
      <w:szCs w:val="20"/>
      <w:lang w:val="en-GB"/>
    </w:rPr>
  </w:style>
  <w:style w:type="character" w:styleId="FootnoteReference">
    <w:name w:val="footnote reference"/>
    <w:basedOn w:val="DefaultParagraphFont"/>
    <w:uiPriority w:val="99"/>
    <w:semiHidden/>
    <w:unhideWhenUsed/>
    <w:rsid w:val="00A25199"/>
    <w:rPr>
      <w:vertAlign w:val="superscript"/>
    </w:rPr>
  </w:style>
  <w:style w:type="paragraph" w:styleId="Spacer" w:customStyle="true">
    <w:name w:val="Spacer"/>
    <w:basedOn w:val="BHeading"/>
    <w:link w:val="SpacerChar"/>
    <w:qFormat/>
    <w:rsid w:val="00A25199"/>
    <w:pPr>
      <w:spacing w:before="0" w:after="0" w:line="240" w:lineRule="auto"/>
    </w:pPr>
    <w:rPr>
      <w:color w:val="FFFFFF" w:themeColor="background1"/>
      <w:sz w:val="16"/>
      <w:szCs w:val="16"/>
    </w:rPr>
  </w:style>
  <w:style w:type="character" w:styleId="PlaceholderText">
    <w:name w:val="Placeholder Text"/>
    <w:basedOn w:val="DefaultParagraphFont"/>
    <w:uiPriority w:val="99"/>
    <w:semiHidden/>
    <w:rsid w:val="00A25199"/>
    <w:rPr>
      <w:color w:val="808080"/>
    </w:rPr>
  </w:style>
  <w:style w:type="character" w:styleId="SpacerChar" w:customStyle="true">
    <w:name w:val="Spacer Char"/>
    <w:basedOn w:val="BHeadingChar"/>
    <w:link w:val="Spacer"/>
    <w:rsid w:val="00A25199"/>
    <w:rPr>
      <w:rFonts w:ascii="TradeGothic-Bold" w:hAnsi="TradeGothic-Bold" w:cs="TradeGothic-Bold"/>
      <w:color w:val="FFFFFF" w:themeColor="background1"/>
      <w:sz w:val="16"/>
      <w:szCs w:val="16"/>
      <w:lang w:val="en-GB"/>
    </w:rPr>
  </w:style>
  <w:style w:type="paragraph" w:styleId="TOC1">
    <w:name w:val="toc 1"/>
    <w:basedOn w:val="Normal"/>
    <w:next w:val="Normal"/>
    <w:autoRedefine/>
    <w:uiPriority w:val="39"/>
    <w:unhideWhenUsed/>
    <w:qFormat/>
    <w:rsid w:val="00A25199"/>
    <w:pPr>
      <w:spacing w:after="120"/>
    </w:pPr>
    <w:rPr>
      <w:rFonts w:ascii="Roboto Condensed" w:hAnsi="Roboto Condensed"/>
    </w:rPr>
  </w:style>
  <w:style w:type="paragraph" w:styleId="TOC2">
    <w:name w:val="toc 2"/>
    <w:basedOn w:val="Normal"/>
    <w:next w:val="Normal"/>
    <w:autoRedefine/>
    <w:uiPriority w:val="39"/>
    <w:unhideWhenUsed/>
    <w:qFormat/>
    <w:rsid w:val="00A25199"/>
    <w:pPr>
      <w:spacing w:after="100"/>
      <w:ind w:left="240"/>
    </w:pPr>
    <w:rPr>
      <w:rFonts w:ascii="Roboto Condensed" w:hAnsi="Roboto Condensed"/>
      <w:sz w:val="21"/>
    </w:rPr>
  </w:style>
  <w:style w:type="paragraph" w:styleId="TOC3">
    <w:name w:val="toc 3"/>
    <w:basedOn w:val="Normal"/>
    <w:next w:val="Normal"/>
    <w:autoRedefine/>
    <w:uiPriority w:val="39"/>
    <w:unhideWhenUsed/>
    <w:qFormat/>
    <w:rsid w:val="00A25199"/>
    <w:pPr>
      <w:spacing w:after="100"/>
      <w:ind w:left="480"/>
    </w:pPr>
    <w:rPr>
      <w:rFonts w:ascii="TradeGothic" w:hAnsi="TradeGothic"/>
      <w:sz w:val="21"/>
    </w:rPr>
  </w:style>
  <w:style w:type="character" w:styleId="Hyperlink">
    <w:name w:val="Hyperlink"/>
    <w:basedOn w:val="DefaultParagraphFont"/>
    <w:uiPriority w:val="99"/>
    <w:unhideWhenUsed/>
    <w:rsid w:val="00A25199"/>
    <w:rPr>
      <w:color w:val="0000FF" w:themeColor="hyperlink"/>
      <w:u w:val="single"/>
    </w:rPr>
  </w:style>
  <w:style w:type="paragraph" w:styleId="FigureHeading" w:customStyle="true">
    <w:name w:val="Figure Heading"/>
    <w:basedOn w:val="TableHeading"/>
    <w:link w:val="FigureHeadingChar"/>
    <w:qFormat/>
    <w:rsid w:val="00F82102"/>
  </w:style>
  <w:style w:type="character" w:styleId="FigureHeadingChar" w:customStyle="true">
    <w:name w:val="Figure Heading Char"/>
    <w:basedOn w:val="CHeadingChar"/>
    <w:link w:val="FigureHeading"/>
    <w:rsid w:val="00F82102"/>
    <w:rPr>
      <w:rFonts w:ascii="TradeGothic" w:hAnsi="TradeGothic" w:cs="TradeGothic-Bold"/>
      <w:color w:val="000000"/>
      <w:sz w:val="20"/>
      <w:szCs w:val="20"/>
      <w:lang w:val="en-GB"/>
    </w:rPr>
  </w:style>
  <w:style w:type="paragraph" w:styleId="Quote">
    <w:name w:val="Quote"/>
    <w:basedOn w:val="Normal"/>
    <w:next w:val="Normal"/>
    <w:link w:val="QuoteChar"/>
    <w:uiPriority w:val="29"/>
    <w:qFormat/>
    <w:rsid w:val="005F5A5F"/>
    <w:pPr>
      <w:spacing w:after="200" w:line="276" w:lineRule="auto"/>
    </w:pPr>
    <w:rPr>
      <w:i/>
      <w:iCs/>
      <w:color w:val="000000" w:themeColor="text1"/>
      <w:sz w:val="22"/>
      <w:szCs w:val="22"/>
      <w:lang w:val="en-US" w:eastAsia="ja-JP"/>
    </w:rPr>
  </w:style>
  <w:style w:type="character" w:styleId="QuoteChar" w:customStyle="true">
    <w:name w:val="Quote Char"/>
    <w:basedOn w:val="DefaultParagraphFont"/>
    <w:link w:val="Quote"/>
    <w:uiPriority w:val="29"/>
    <w:rsid w:val="005F5A5F"/>
    <w:rPr>
      <w:i/>
      <w:iCs/>
      <w:color w:val="000000" w:themeColor="text1"/>
      <w:sz w:val="22"/>
      <w:szCs w:val="22"/>
      <w:lang w:val="en-US" w:eastAsia="ja-JP"/>
    </w:rPr>
  </w:style>
  <w:style w:type="table" w:styleId="TableGrid">
    <w:name w:val="Table Grid"/>
    <w:basedOn w:val="TableNormal"/>
    <w:uiPriority w:val="59"/>
    <w:rsid w:val="005F5A5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B20F81"/>
    <w:pPr>
      <w:spacing w:before="100" w:beforeAutospacing="true" w:after="100" w:afterAutospacing="true"/>
    </w:pPr>
    <w:rPr>
      <w:rFonts w:ascii="Times New Roman" w:hAnsi="Times New Roman" w:cs="Times New Roman"/>
      <w:lang w:eastAsia="en-AU"/>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allowPNG/>
</w:webSettings>
</file>

<file path=word/_rels/document.xml.rels><?xml version="1.0" encoding="UTF-8"?>
<Relationships xmlns="http://schemas.openxmlformats.org/package/2006/relationships">
   <Relationship Target="footer3.xml" Type="http://schemas.openxmlformats.org/officeDocument/2006/relationships/footer" Id="rId13"/>
   <Relationship Target="header6.xml" Type="http://schemas.openxmlformats.org/officeDocument/2006/relationships/header" Id="rId18"/>
   <Relationship Target="media/image5.png" Type="http://schemas.openxmlformats.org/officeDocument/2006/relationships/image" Id="rId26"/>
   <Relationship Target="theme/theme1.xml" Type="http://schemas.openxmlformats.org/officeDocument/2006/relationships/theme" Id="rId39"/>
   <Relationship Target="footer5.xml" Type="http://schemas.openxmlformats.org/officeDocument/2006/relationships/footer" Id="rId21"/>
   <Relationship Target="header13.xml" Type="http://schemas.openxmlformats.org/officeDocument/2006/relationships/header" Id="rId34"/>
   <Relationship Target="endnotes.xml" Type="http://schemas.openxmlformats.org/officeDocument/2006/relationships/endnotes" Id="rId7"/>
   <Relationship Target="header3.xml" Type="http://schemas.openxmlformats.org/officeDocument/2006/relationships/header" Id="rId12"/>
   <Relationship Target="footer4.xml" Type="http://schemas.openxmlformats.org/officeDocument/2006/relationships/footer" Id="rId17"/>
   <Relationship Target="media/image4.png" Type="http://schemas.openxmlformats.org/officeDocument/2006/relationships/image" Id="rId25"/>
   <Relationship Target="header12.xml" Type="http://schemas.openxmlformats.org/officeDocument/2006/relationships/header" Id="rId33"/>
   <Relationship Target="fontTable.xml" Type="http://schemas.openxmlformats.org/officeDocument/2006/relationships/fontTable" Id="rId38"/>
   <Relationship Target="numbering.xml" Type="http://schemas.openxmlformats.org/officeDocument/2006/relationships/numbering" Id="rId2"/>
   <Relationship Target="header5.xml" Type="http://schemas.openxmlformats.org/officeDocument/2006/relationships/header" Id="rId16"/>
   <Relationship Target="header8.xml" Type="http://schemas.openxmlformats.org/officeDocument/2006/relationships/header" Id="rId20"/>
   <Relationship Target="header10.xml" Type="http://schemas.openxmlformats.org/officeDocument/2006/relationships/header" Id="rId29"/>
   <Relationship Target="../customXml/item1.xml" Type="http://schemas.openxmlformats.org/officeDocument/2006/relationships/customXml" Id="rId1"/>
   <Relationship Target="footnotes.xml" Type="http://schemas.openxmlformats.org/officeDocument/2006/relationships/footnotes" Id="rId6"/>
   <Relationship Target="footer2.xml" Type="http://schemas.openxmlformats.org/officeDocument/2006/relationships/footer" Id="rId11"/>
   <Relationship Target="media/image3.jpeg" Type="http://schemas.openxmlformats.org/officeDocument/2006/relationships/image" Id="rId24"/>
   <Relationship Target="footer8.xml" Type="http://schemas.openxmlformats.org/officeDocument/2006/relationships/footer" Id="rId32"/>
   <Relationship Target="header15.xml" Type="http://schemas.openxmlformats.org/officeDocument/2006/relationships/header" Id="rId37"/>
   <Relationship Target="webSettings.xml" Type="http://schemas.openxmlformats.org/officeDocument/2006/relationships/webSettings" Id="rId5"/>
   <Relationship Target="header4.xml" Type="http://schemas.openxmlformats.org/officeDocument/2006/relationships/header" Id="rId15"/>
   <Relationship Target="header9.xml" Type="http://schemas.openxmlformats.org/officeDocument/2006/relationships/header" Id="rId23"/>
   <Relationship Target="media/image7.png" Type="http://schemas.openxmlformats.org/officeDocument/2006/relationships/image" Id="rId28"/>
   <Relationship Target="footer9.xml" Type="http://schemas.openxmlformats.org/officeDocument/2006/relationships/footer" Id="rId36"/>
   <Relationship Target="footer1.xml" Type="http://schemas.openxmlformats.org/officeDocument/2006/relationships/footer" Id="rId10"/>
   <Relationship Target="header7.xml" Type="http://schemas.openxmlformats.org/officeDocument/2006/relationships/header" Id="rId19"/>
   <Relationship Target="footer7.xml" Type="http://schemas.openxmlformats.org/officeDocument/2006/relationships/footer" Id="rId31"/>
   <Relationship Target="settings.xml" Type="http://schemas.openxmlformats.org/officeDocument/2006/relationships/settings" Id="rId4"/>
   <Relationship Target="header2.xml" Type="http://schemas.openxmlformats.org/officeDocument/2006/relationships/header" Id="rId9"/>
   <Relationship Target="media/image2.tif" Type="http://schemas.openxmlformats.org/officeDocument/2006/relationships/image" Id="rId14"/>
   <Relationship Target="footer6.xml" Type="http://schemas.openxmlformats.org/officeDocument/2006/relationships/footer" Id="rId22"/>
   <Relationship Target="media/image6.jpeg" Type="http://schemas.openxmlformats.org/officeDocument/2006/relationships/image" Id="rId27"/>
   <Relationship Target="header11.xml" Type="http://schemas.openxmlformats.org/officeDocument/2006/relationships/header" Id="rId30"/>
   <Relationship Target="header14.xml" Type="http://schemas.openxmlformats.org/officeDocument/2006/relationships/header" Id="rId35"/>
   <Relationship Target="header1.xml" Type="http://schemas.openxmlformats.org/officeDocument/2006/relationships/header" Id="rId8"/>
   <Relationship Target="styles.xml" Type="http://schemas.openxmlformats.org/officeDocument/2006/relationships/styles" Id="rId3"/>
</Relationships>

</file>

<file path=word/_rels/header13.xml.rels><?xml version="1.0" encoding="UTF-8"?>
<Relationships xmlns="http://schemas.openxmlformats.org/package/2006/relationships">
   <Relationship Target="media/image8.jpg" Type="http://schemas.openxmlformats.org/officeDocument/2006/relationships/image" Id="rId1"/>
</Relationships>

</file>

<file path=word/_rels/header3.xml.rels><?xml version="1.0" encoding="UTF-8"?>
<Relationships xmlns="http://schemas.openxmlformats.org/package/2006/relationships">
   <Relationship Target="media/image1.jpg" Type="http://schemas.openxmlformats.org/officeDocument/2006/relationships/image" Id="rId1"/>
</Relationships>

</file>

<file path=word/_rels/settings.xml.rels><?xml version="1.0" encoding="UTF-8"?>
<Relationships xmlns="http://schemas.openxmlformats.org/package/2006/relationships">
   <Relationship TargetMode="External" Target="file:///Z:\CSA%20Design%20Package\3.%20Word%20templates\CSA__Word_Template_Red_Final.dotx" Type="http://schemas.openxmlformats.org/officeDocument/2006/relationships/attachedTemplate"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00A8EB6-5ABA-41FB-98BB-5BB0B66A2C4E}">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CSA__Word_Template_Red_Final</properties:Template>
  <properties:Company>Outsource Design</properties:Company>
  <properties:Pages>18</properties:Pages>
  <properties:Words>4907</properties:Words>
  <properties:Characters>27972</properties:Characters>
  <properties:Lines>233</properties:Lines>
  <properties:Paragraphs>65</properties:Paragraphs>
  <properties:TotalTime>3</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Consultation paper: Improving recorded crime statistics for Victoria’s Aboriginal community</vt:lpstr>
    </vt:vector>
  </properties:TitlesOfParts>
  <properties:LinksUpToDate>false</properties:LinksUpToDate>
  <properties:CharactersWithSpaces>32814</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2016-06-09T06:20:00Z</dcterms:created>
  <dc:creator/>
  <cp:lastModifiedBy/>
  <cp:lastPrinted>2016-06-09T06:22:00Z</cp:lastPrinted>
  <dcterms:modified xmlns:xsi="http://www.w3.org/2001/XMLSchema-instance" xsi:type="dcterms:W3CDTF">2016-06-09T06:23:00Z</dcterms:modified>
  <cp:revision>4</cp:revision>
  <dc:subject/>
  <dc:title>Consultation paper: Improving recorded crime statistics for Victoria’s Aboriginal community</dc:title>
</cp:coreProperties>
</file>