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drawingml.chart+xml" PartName="/word/charts/chart4.xml"/>
  <Override ContentType="application/vnd.openxmlformats-officedocument.drawingml.chart+xml" PartName="/word/charts/chart5.xml"/>
  <Override ContentType="application/vnd.openxmlformats-officedocument.drawingml.chart+xml" PartName="/word/charts/chart6.xml"/>
  <Override ContentType="application/vnd.openxmlformats-officedocument.drawingml.chart+xml" PartName="/word/charts/chart7.xml"/>
  <Override ContentType="application/vnd.openxmlformats-officedocument.drawingml.chart+xml" PartName="/word/charts/chart8.xml"/>
  <Override ContentType="application/vnd.ms-office.chartcolorstyle+xml" PartName="/word/charts/colors1.xml"/>
  <Override ContentType="application/vnd.ms-office.chartcolorstyle+xml" PartName="/word/charts/colors2.xml"/>
  <Override ContentType="application/vnd.ms-office.chartcolorstyle+xml" PartName="/word/charts/colors3.xml"/>
  <Override ContentType="application/vnd.ms-office.chartstyle+xml" PartName="/word/charts/style1.xml"/>
  <Override ContentType="application/vnd.ms-office.chartstyle+xml" PartName="/word/charts/style2.xml"/>
  <Override ContentType="application/vnd.ms-office.chartstyle+xml" PartName="/word/charts/style3.xml"/>
  <Override ContentType="application/vnd.openxmlformats-officedocument.drawingml.diagramColors+xml" PartName="/word/diagrams/colors1.xml"/>
  <Override ContentType="application/vnd.openxmlformats-officedocument.drawingml.diagramData+xml" PartName="/word/diagrams/data1.xml"/>
  <Override ContentType="application/vnd.ms-office.drawingml.diagramDrawing+xml" PartName="/word/diagrams/drawing1.xml"/>
  <Override ContentType="application/vnd.openxmlformats-officedocument.drawingml.diagramLayout+xml" PartName="/word/diagrams/layout1.xml"/>
  <Override ContentType="application/vnd.openxmlformats-officedocument.drawingml.diagramStyle+xml" PartName="/word/diagrams/quickStyle1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ps="http://schemas.microsoft.com/office/word/2010/wordprocessingShape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="00B52D7E" w:rsidRDefault="00B52D7E" w14:paraId="75478BE4" w14:textId="77777777">
      <w:pPr>
        <w:sectPr w:rsidR="00B52D7E" w:rsidSect="00B52D7E">
          <w:headerReference r:id="rId8" w:type="even"/>
          <w:headerReference r:id="rId9" w:type="default"/>
          <w:footerReference r:id="rId10" w:type="even"/>
          <w:footerReference r:id="rId11" w:type="default"/>
          <w:headerReference r:id="rId12" w:type="first"/>
          <w:footerReference r:id="rId13" w:type="first"/>
          <w:pgSz w:w="11900" w:h="16840"/>
          <w:pgMar w:top="1440" w:right="1800" w:bottom="1440" w:left="1800" w:header="708" w:footer="708" w:gutter="0"/>
          <w:cols w:space="708"/>
          <w:titlePg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false" relativeHeight="251659264" behindDoc="false" locked="false" layoutInCell="true" allowOverlap="true" wp14:anchorId="117AE80E" wp14:editId="33252113">
                <wp:simplePos x="0" y="0"/>
                <wp:positionH relativeFrom="column">
                  <wp:posOffset>-505460</wp:posOffset>
                </wp:positionH>
                <wp:positionV relativeFrom="paragraph">
                  <wp:posOffset>637540</wp:posOffset>
                </wp:positionV>
                <wp:extent cx="5175250" cy="2296160"/>
                <wp:effectExtent l="0" t="0" r="6350" b="889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Text Box 3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75250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arto="http://schemas.microsoft.com/office/word/2006/arto" xmlns:mo="http://schemas.microsoft.com/office/mac/office/2008/main" xmlns:ma14="http://schemas.microsoft.com/office/mac/drawingml/2011/main" xmlns:v="urn:schemas-microsoft-com:vml" xmlns:w10="urn:schemas-microsoft-com:office:word" xmlns:mv="urn:schemas-microsoft-com:mac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ypestar Black" w:hAnsi="Typestar Black"/>
                                <w:color w:val="000000" w:themeColor="text1"/>
                              </w:rPr>
                              <w:alias w:val="Title"/>
                              <w:tag w:val=""/>
                              <w:id w:val="20230515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Pr="00F469D6" w:rsidR="00E65589" w:rsidP="00B3662B" w:rsidRDefault="00E65589" w14:paraId="64BDF316" w14:textId="23B130C5">
                                <w:pPr>
                                  <w:pStyle w:val="Publicationtitle"/>
                                  <w:rPr>
                                    <w:rStyle w:val="BookTitle"/>
                                  </w:rPr>
                                </w:pPr>
                                <w:r>
                                  <w:rPr>
                                    <w:rFonts w:ascii="Typestar Black" w:hAnsi="Typestar Black"/>
                                    <w:color w:val="000000" w:themeColor="text1"/>
                                  </w:rPr>
                                  <w:t>Burglary/Break and Enter Offences Recorded in Victoria</w:t>
                                </w:r>
                              </w:p>
                            </w:sdtContent>
                          </w:sdt>
                          <w:p w:rsidR="00E65589" w:rsidP="00782E20" w:rsidRDefault="00E65589" w14:paraId="66237F1D" w14:textId="56D14931">
                            <w:pPr>
                              <w:pStyle w:val="PublicationDate"/>
                            </w:pPr>
                            <w:r>
                              <w:t>Year ending 31 December 2018</w:t>
                            </w:r>
                          </w:p>
                          <w:p w:rsidR="00E65589" w:rsidP="00782E20" w:rsidRDefault="00E65589" w14:paraId="7AD0597E" w14:textId="77777777">
                            <w:pPr>
                              <w:pStyle w:val="PublicationDate"/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0" tIns="0" rIns="0" bIns="0" numCol="1" spcCol="0" rtlCol="false" fromWordArt="false" anchor="t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    <v:stroke joinstyle="miter"/>
                <v:path gradientshapeok="t" o:connecttype="rect"/>
              </v:shapetype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YgTpSpAIAAJQFAAAOAAAAZHJzL2Uyb0RvYy54bWysVE1v2zAMvQ/YfxB0T/3RJm2NOoWbIsOAYi3WDj0rstQYk0VNUhJnw/77KNlOu26XDrvINPlIkU8kLy67VpGtsK4BXdLsKKVEaA51o59K+uVhOTmjxHmma6ZAi5LuhaOX8/fvLnamEDmsQdXCEgyiXbEzJV17b4okcXwtWuaOwAiNRgm2ZR5/7VNSW7bD6K1K8jSdJTuwtbHAhXOove6NdB7jSym4v5XSCU9USTE3H08bz1U4k/kFK54sM+uGD2mwf8iiZY3GSw+hrplnZGObP0K1DbfgQPojDm0CUjZcxBqwmix9Vc39mhkRa0FynDnQ5P5fWP5pe2dJU5f0mBLNWnyiB9F5cgUdOQ7s7IwrEHRvEOY7VOMrj3qHylB0J20bvlgOQTvyvD9wG4JxVE6z02k+RRNHW56fz7JZZD95djfW+Q8CWhKEklp8vMgp2944j6kgdISE2zQsG6XiAyr9mwKBvUbEDui9WYGpoBiQIan4Oj8W09O8Op2eT2bVNJucZOnZpKrSfHK9rNIqPVkuzk+ufoZ6MebonwRO+tqj5PdKhKhKfxYSuYwUBEXsYrFQlmwZ9h/jXGgf2YsZIjqgJFbxFscBH+uI9b3FuWdkvBm0Pzi3jQYb+X6Vdv11TFn2eCTjRd1B9N2qG3plBfUeW8VCP2rO8GWDz3nDnL9jFmcLWwD3hb/FQyrYlRQGiZI12O9/0wc8tjxaKdnhrJbUfdswKyhRHzUOQxjsUbCjsBoFvWkXgPRnuIkMjyI6WK9GUVpoH3GNVOEWNDHN8a6S+lFc+H5j4BrioqoiCMfXMH+j7w0PocNrhOZ86B6ZNUMHe+yYTzBOMSteNXKPDZ4aqo0H2cQuD4T2LA5E4+jH/hvWVNgtL/8j6nmZzn8BAAD//wMAUEsDBBQABgAIAAAAIQB/iVw54AAAAAsBAAAPAAAAZHJzL2Rvd25yZXYueG1sTI/BTsMwDIbvSLxDZCRuW8IYHStNpwnBCQnRlQPHtPHaao1Tmmwrb485jZut/9Pvz9lmcr044Rg6Txru5goEUu1tR42Gz/J19ggiREPW9J5Qww8G2OTXV5lJrT9TgaddbASXUEiNhjbGIZUy1C06E+Z+QOJs70dnIq9jI+1ozlzuerlQKpHOdMQXWjPgc4v1YXd0GrZfVLx03+/VR7EvurJcK3pLDlrf3kzbJxARp3iB4U+f1SFnp8ofyQbRa5it1gmjHCi1BMHE6v6Bh0rDMlkokHkm//+Q/wIAAP//AwBQSwECLQAUAAYACAAAACEAtoM4kv4AAADhAQAAEwAAAAAAAAAAAAAAAAAAAAAAW0NvbnRlbnRfVHlwZXNdLnhtbFBLAQItABQABgAIAAAAIQA4/SH/1gAAAJQBAAALAAAAAAAAAAAAAAAAAC8BAABfcmVscy8ucmVsc1BLAQItABQABgAIAAAAIQCYgTpSpAIAAJQFAAAOAAAAAAAAAAAAAAAAAC4CAABkcnMvZTJvRG9jLnhtbFBLAQItABQABgAIAAAAIQB/iVw54AAAAAsBAAAPAAAAAAAAAAAAAAAAAP4EAABkcnMvZG93bnJldi54bWxQSwUGAAAAAAQABADzAAAACwYAAAAA" type="#_x0000_t202" style="position:absolute;margin-left:-39.8pt;margin-top:50.2pt;width:407.5pt;height:1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id="Text Box 3" o:spid="_x0000_s1026" stroked="f" filled="f">
                <v:textbox inset="0,0,0,0">
                  <w:txbxContent>
                    <w:sdt>
                      <w:sdtPr>
                        <w:rPr>
                          <w:rFonts w:ascii="Typestar Black" w:hAnsi="Typestar Black"/>
                          <w:color w:val="000000" w:themeColor="text1"/>
                        </w:rPr>
                        <w:alias w:val="Title"/>
                        <w:tag w:val=""/>
                        <w:id w:val="20230515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Pr="00F469D6" w:rsidR="00E65589" w:rsidP="00B3662B" w:rsidRDefault="00E65589" w14:paraId="64BDF316" w14:textId="23B130C5">
                          <w:pPr>
                            <w:pStyle w:val="Publicationtitle"/>
                            <w:rPr>
                              <w:rStyle w:val="BookTitle"/>
                            </w:rPr>
                          </w:pPr>
                          <w:r>
                            <w:rPr>
                              <w:rFonts w:ascii="Typestar Black" w:hAnsi="Typestar Black"/>
                              <w:color w:val="000000" w:themeColor="text1"/>
                            </w:rPr>
                            <w:t>Burglary/Break and Enter Offences Recorded in Victoria</w:t>
                          </w:r>
                        </w:p>
                      </w:sdtContent>
                    </w:sdt>
                    <w:p w:rsidR="00E65589" w:rsidP="00782E20" w:rsidRDefault="00E65589" w14:paraId="66237F1D" w14:textId="56D14931">
                      <w:pPr>
                        <w:pStyle w:val="PublicationDate"/>
                      </w:pPr>
                      <w:r>
                        <w:t>Year ending 31 December 2018</w:t>
                      </w:r>
                    </w:p>
                    <w:p w:rsidR="00E65589" w:rsidP="00782E20" w:rsidRDefault="00E65589" w14:paraId="7AD0597E" w14:textId="77777777">
                      <w:pPr>
                        <w:pStyle w:val="PublicationDat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6EB" w:rsidP="00C966EB" w:rsidRDefault="00C966EB" w14:paraId="54CE93C7" w14:textId="77777777">
      <w:pPr>
        <w:pStyle w:val="BodyText"/>
      </w:pPr>
    </w:p>
    <w:p w:rsidR="005D295D" w:rsidP="00C966EB" w:rsidRDefault="005D295D" w14:paraId="14080D24" w14:textId="77777777">
      <w:pPr>
        <w:pStyle w:val="BodyText"/>
      </w:pPr>
    </w:p>
    <w:p w:rsidR="005D295D" w:rsidP="00C966EB" w:rsidRDefault="005D295D" w14:paraId="13ECDB5F" w14:textId="77777777">
      <w:pPr>
        <w:pStyle w:val="BodyText"/>
      </w:pPr>
    </w:p>
    <w:p w:rsidR="005D295D" w:rsidP="00C966EB" w:rsidRDefault="005D295D" w14:paraId="00A89552" w14:textId="77777777">
      <w:pPr>
        <w:pStyle w:val="BodyText"/>
      </w:pPr>
    </w:p>
    <w:p w:rsidR="005D295D" w:rsidP="00C966EB" w:rsidRDefault="005D295D" w14:paraId="5E751B0B" w14:textId="77777777">
      <w:pPr>
        <w:pStyle w:val="BodyText"/>
      </w:pPr>
    </w:p>
    <w:p w:rsidR="005D295D" w:rsidP="00C966EB" w:rsidRDefault="005D295D" w14:paraId="4D9B4DF0" w14:textId="77777777">
      <w:pPr>
        <w:pStyle w:val="BodyText"/>
      </w:pPr>
    </w:p>
    <w:p w:rsidR="005D295D" w:rsidP="00C966EB" w:rsidRDefault="005D295D" w14:paraId="5A09C66E" w14:textId="77777777">
      <w:pPr>
        <w:pStyle w:val="BodyText"/>
      </w:pPr>
    </w:p>
    <w:p w:rsidR="005D295D" w:rsidP="00C966EB" w:rsidRDefault="005D295D" w14:paraId="440E466C" w14:textId="77777777">
      <w:pPr>
        <w:pStyle w:val="BodyText"/>
      </w:pPr>
    </w:p>
    <w:p w:rsidR="005D295D" w:rsidP="00C966EB" w:rsidRDefault="005D295D" w14:paraId="72B07C9E" w14:textId="77777777">
      <w:pPr>
        <w:pStyle w:val="BodyText"/>
      </w:pPr>
    </w:p>
    <w:p w:rsidR="004377C9" w:rsidP="00C966EB" w:rsidRDefault="004377C9" w14:paraId="77A99C00" w14:textId="77777777">
      <w:pPr>
        <w:pStyle w:val="BodyText"/>
      </w:pPr>
    </w:p>
    <w:p w:rsidR="005D295D" w:rsidP="00C966EB" w:rsidRDefault="005D295D" w14:paraId="40D2ADB3" w14:textId="77777777">
      <w:pPr>
        <w:pStyle w:val="BodyText"/>
      </w:pPr>
    </w:p>
    <w:p w:rsidR="005D295D" w:rsidP="00C966EB" w:rsidRDefault="005D295D" w14:paraId="6D5E960C" w14:textId="77777777">
      <w:pPr>
        <w:pStyle w:val="BodyText"/>
      </w:pPr>
    </w:p>
    <w:p w:rsidR="004377C9" w:rsidP="00C966EB" w:rsidRDefault="004377C9" w14:paraId="60AF4B62" w14:textId="77777777">
      <w:pPr>
        <w:pStyle w:val="BodyText"/>
      </w:pPr>
    </w:p>
    <w:p w:rsidR="005D295D" w:rsidP="00C966EB" w:rsidRDefault="005D295D" w14:paraId="3FEBE6B6" w14:textId="77777777">
      <w:pPr>
        <w:pStyle w:val="BodyText"/>
      </w:pPr>
    </w:p>
    <w:p w:rsidR="005D295D" w:rsidP="00C966EB" w:rsidRDefault="005D295D" w14:paraId="57FEB479" w14:textId="77777777">
      <w:pPr>
        <w:pStyle w:val="BodyText"/>
      </w:pPr>
    </w:p>
    <w:p w:rsidR="005D295D" w:rsidP="00C966EB" w:rsidRDefault="005D295D" w14:paraId="615E766C" w14:textId="77777777">
      <w:pPr>
        <w:pStyle w:val="BodyText"/>
      </w:pPr>
    </w:p>
    <w:p w:rsidR="005D295D" w:rsidP="00C966EB" w:rsidRDefault="005D295D" w14:paraId="7FF1FFB9" w14:textId="77777777">
      <w:pPr>
        <w:pStyle w:val="BodyText"/>
      </w:pPr>
    </w:p>
    <w:p w:rsidR="005D295D" w:rsidP="00C966EB" w:rsidRDefault="005D295D" w14:paraId="01EC4B08" w14:textId="77777777">
      <w:pPr>
        <w:pStyle w:val="BodyText"/>
      </w:pPr>
    </w:p>
    <w:p w:rsidR="005D295D" w:rsidP="00C966EB" w:rsidRDefault="005D295D" w14:paraId="610717E5" w14:textId="77777777">
      <w:pPr>
        <w:pStyle w:val="BodyText"/>
      </w:pPr>
    </w:p>
    <w:p w:rsidR="005D295D" w:rsidP="00C966EB" w:rsidRDefault="005D295D" w14:paraId="682C898D" w14:textId="77777777">
      <w:pPr>
        <w:pStyle w:val="BodyText"/>
      </w:pPr>
    </w:p>
    <w:p w:rsidR="005D295D" w:rsidP="00C966EB" w:rsidRDefault="005D295D" w14:paraId="0FA5E382" w14:textId="77777777">
      <w:pPr>
        <w:pStyle w:val="BodyText"/>
      </w:pPr>
    </w:p>
    <w:p w:rsidR="005D295D" w:rsidP="00C966EB" w:rsidRDefault="005D295D" w14:paraId="6A159A50" w14:textId="77777777">
      <w:pPr>
        <w:pStyle w:val="BodyText"/>
      </w:pPr>
    </w:p>
    <w:p w:rsidR="005D295D" w:rsidP="00C966EB" w:rsidRDefault="005D295D" w14:paraId="59CDCFB8" w14:textId="77777777">
      <w:pPr>
        <w:pStyle w:val="BodyText"/>
      </w:pPr>
    </w:p>
    <w:p w:rsidR="005D295D" w:rsidP="00C966EB" w:rsidRDefault="005D295D" w14:paraId="47A6ABD2" w14:textId="77777777">
      <w:pPr>
        <w:pStyle w:val="BodyText"/>
      </w:pPr>
    </w:p>
    <w:p w:rsidR="005D295D" w:rsidP="00C966EB" w:rsidRDefault="005D295D" w14:paraId="601A794B" w14:textId="77777777">
      <w:pPr>
        <w:pStyle w:val="BodyText"/>
      </w:pPr>
      <w:r>
        <w:rPr>
          <w:noProof/>
          <w:lang w:val="en-AU" w:eastAsia="en-AU"/>
        </w:rPr>
        <w:drawing>
          <wp:inline distT="0" distB="0" distL="0" distR="0">
            <wp:extent cx="1788160" cy="244384"/>
            <wp:effectExtent l="0" t="0" r="0" b="1016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Picture 8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0" name="cc logo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53" cy="2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393A" w:rsidR="00C966EB" w:rsidP="00C966EB" w:rsidRDefault="00C966EB" w14:paraId="72AC2290" w14:textId="77777777">
      <w:pPr>
        <w:pStyle w:val="Imprintpage"/>
      </w:pPr>
      <w:r w:rsidRPr="0001393A">
        <w:t xml:space="preserve">Unless indicated otherwise, content in this publication is provided under a Creative Commons Attribution </w:t>
      </w:r>
      <w:r w:rsidR="00CB78AA">
        <w:t>4</w:t>
      </w:r>
      <w:r w:rsidRPr="0001393A">
        <w:t xml:space="preserve">.0 </w:t>
      </w:r>
      <w:r w:rsidR="00CB78AA">
        <w:t>International</w:t>
      </w:r>
      <w:r w:rsidRPr="0001393A">
        <w:t xml:space="preserve"> Licence. To view a copy of this licence, visit crea</w:t>
      </w:r>
      <w:r w:rsidR="00CB78AA">
        <w:t>tivecommons.org/licenses/by/4.0</w:t>
      </w:r>
      <w:r w:rsidR="004E1D1E">
        <w:t>.</w:t>
      </w:r>
      <w:r w:rsidRPr="0001393A">
        <w:t xml:space="preserve"> It is a condition of the Creative Commons Attribution </w:t>
      </w:r>
      <w:r w:rsidR="00CB78AA">
        <w:t>4</w:t>
      </w:r>
      <w:r w:rsidRPr="0001393A">
        <w:t>.0</w:t>
      </w:r>
      <w:r w:rsidR="00CB78AA">
        <w:t xml:space="preserve"> International</w:t>
      </w:r>
      <w:r w:rsidRPr="0001393A">
        <w:t xml:space="preserve"> Licence that you must give credit to the original author who is the </w:t>
      </w:r>
      <w:r w:rsidR="005F53AC">
        <w:t>Crime Statistics Agency</w:t>
      </w:r>
      <w:r w:rsidRPr="0001393A">
        <w:t xml:space="preserve">. </w:t>
      </w:r>
    </w:p>
    <w:p w:rsidRPr="0001393A" w:rsidR="00C966EB" w:rsidP="00C966EB" w:rsidRDefault="00C966EB" w14:paraId="50B6D2DE" w14:textId="77777777">
      <w:pPr>
        <w:pStyle w:val="Imprintpage"/>
      </w:pPr>
      <w:r w:rsidRPr="0001393A">
        <w:t>If you would like to receive this publication in an accessible format, such as large print or audio, please telephone Crime Statistics Agency on 03 8684 1808 or email info@crimestatistics.vic.gov.au.</w:t>
      </w:r>
    </w:p>
    <w:p w:rsidRPr="0001393A" w:rsidR="00C966EB" w:rsidP="00C966EB" w:rsidRDefault="00C966EB" w14:paraId="10C45F80" w14:textId="77777777">
      <w:pPr>
        <w:pStyle w:val="Imprintpage"/>
      </w:pPr>
      <w:r w:rsidRPr="0001393A">
        <w:t>For further information or additional copies, please contact</w:t>
      </w:r>
      <w:proofErr w:type="gramStart"/>
      <w:r w:rsidRPr="0001393A">
        <w:t>:</w:t>
      </w:r>
      <w:proofErr w:type="gramEnd"/>
      <w:r w:rsidRPr="0001393A">
        <w:br/>
        <w:t>Crime Statistics Agency</w:t>
      </w:r>
    </w:p>
    <w:p w:rsidRPr="0001393A" w:rsidR="00C966EB" w:rsidP="00C966EB" w:rsidRDefault="00C966EB" w14:paraId="5890649A" w14:textId="77777777">
      <w:pPr>
        <w:pStyle w:val="Imprintpage"/>
      </w:pPr>
      <w:r w:rsidRPr="0001393A">
        <w:t>121 Exhibition Street, Melbourne, VIC 3000</w:t>
      </w:r>
    </w:p>
    <w:p w:rsidR="005D295D" w:rsidP="00C966EB" w:rsidRDefault="00C966EB" w14:paraId="36703D24" w14:textId="77777777">
      <w:pPr>
        <w:pStyle w:val="Imprintpage"/>
      </w:pPr>
      <w:r w:rsidRPr="0001393A">
        <w:t>Tel 03 8684 1808</w:t>
      </w:r>
    </w:p>
    <w:p w:rsidR="005D295D" w:rsidRDefault="005D295D" w14:paraId="0AE655B7" w14:textId="77777777">
      <w:pPr>
        <w:rPr>
          <w:rFonts w:ascii="Roboto Condensed" w:hAnsi="Roboto Condensed" w:cs="TradeGothic-Light"/>
          <w:color w:val="000000"/>
          <w:sz w:val="22"/>
          <w:szCs w:val="22"/>
          <w:lang w:val="en-GB"/>
        </w:rPr>
      </w:pPr>
      <w:r>
        <w:br w:type="page"/>
      </w:r>
    </w:p>
    <w:sdt>
      <w:sdtPr>
        <w:rPr>
          <w:rFonts w:asciiTheme="minorHAnsi" w:hAnsiTheme="minorHAnsi"/>
          <w:highlight w:val="lightGray"/>
        </w:rPr>
        <w:id w:val="1054123733"/>
        <w:docPartObj>
          <w:docPartGallery w:val="Table of Contents"/>
          <w:docPartUnique/>
        </w:docPartObj>
      </w:sdtPr>
      <w:sdtEndPr>
        <w:rPr>
          <w:rFonts w:ascii="Roboto Condensed" w:hAnsi="Roboto Condensed"/>
          <w:b/>
          <w:bCs/>
        </w:rPr>
      </w:sdtEndPr>
      <w:sdtContent>
        <w:p w:rsidRPr="00EE548D" w:rsidR="00C966EB" w:rsidP="00FE3D1F" w:rsidRDefault="00C966EB" w14:paraId="4172F378" w14:textId="77777777">
          <w:pPr>
            <w:pStyle w:val="TOC1"/>
            <w:rPr>
              <w:rStyle w:val="Heading1Char"/>
              <w:rFonts w:ascii="Typestar Black" w:hAnsi="Typestar Black"/>
            </w:rPr>
          </w:pPr>
          <w:r w:rsidRPr="00EE548D">
            <w:rPr>
              <w:rStyle w:val="Heading1Char"/>
              <w:rFonts w:ascii="Typestar Black" w:hAnsi="Typestar Black"/>
            </w:rPr>
            <w:t>Contents</w:t>
          </w:r>
        </w:p>
        <w:p w:rsidR="00B2049E" w:rsidRDefault="00C966EB" w14:paraId="5CACC900" w14:textId="77777777">
          <w:pPr>
            <w:pStyle w:val="TOC1"/>
            <w:rPr>
              <w:rFonts w:asciiTheme="minorHAnsi" w:hAnsiTheme="minorHAnsi"/>
              <w:sz w:val="22"/>
              <w:szCs w:val="22"/>
              <w:lang w:eastAsia="en-AU"/>
            </w:rPr>
          </w:pPr>
          <w:r w:rsidRPr="007D3660">
            <w:rPr>
              <w:sz w:val="21"/>
              <w:highlight w:val="lightGray"/>
            </w:rPr>
            <w:fldChar w:fldCharType="begin"/>
          </w:r>
          <w:r w:rsidRPr="007D3660">
            <w:rPr>
              <w:sz w:val="21"/>
              <w:highlight w:val="lightGray"/>
            </w:rPr>
            <w:instrText xml:space="preserve"> TOC \o "1-3" \h \z \u </w:instrText>
          </w:r>
          <w:r w:rsidRPr="007D3660">
            <w:rPr>
              <w:sz w:val="21"/>
              <w:highlight w:val="lightGray"/>
            </w:rPr>
            <w:fldChar w:fldCharType="separate"/>
          </w:r>
          <w:hyperlink w:history="true" w:anchor="_Toc3364694">
            <w:r w:rsidRPr="00856CE6" w:rsidR="00B2049E">
              <w:rPr>
                <w:rStyle w:val="Hyperlink"/>
              </w:rPr>
              <w:t>1. Introduction and scope</w:t>
            </w:r>
            <w:r w:rsidR="00B2049E">
              <w:rPr>
                <w:webHidden/>
              </w:rPr>
              <w:tab/>
            </w:r>
            <w:r w:rsidR="00B2049E">
              <w:rPr>
                <w:webHidden/>
              </w:rPr>
              <w:fldChar w:fldCharType="begin"/>
            </w:r>
            <w:r w:rsidR="00B2049E">
              <w:rPr>
                <w:webHidden/>
              </w:rPr>
              <w:instrText xml:space="preserve"> PAGEREF _Toc3364694 \h </w:instrText>
            </w:r>
            <w:r w:rsidR="00B2049E">
              <w:rPr>
                <w:webHidden/>
              </w:rPr>
            </w:r>
            <w:r w:rsidR="00B2049E">
              <w:rPr>
                <w:webHidden/>
              </w:rPr>
              <w:fldChar w:fldCharType="separate"/>
            </w:r>
            <w:r w:rsidR="00C0652C">
              <w:rPr>
                <w:webHidden/>
              </w:rPr>
              <w:t>3</w:t>
            </w:r>
            <w:r w:rsidR="00B2049E">
              <w:rPr>
                <w:webHidden/>
              </w:rPr>
              <w:fldChar w:fldCharType="end"/>
            </w:r>
          </w:hyperlink>
        </w:p>
        <w:p w:rsidR="00B2049E" w:rsidRDefault="00C0652C" w14:paraId="6BA7E4AE" w14:textId="77777777">
          <w:pPr>
            <w:pStyle w:val="TOC1"/>
            <w:rPr>
              <w:rFonts w:asciiTheme="minorHAnsi" w:hAnsiTheme="minorHAnsi"/>
              <w:sz w:val="22"/>
              <w:szCs w:val="22"/>
              <w:lang w:eastAsia="en-AU"/>
            </w:rPr>
          </w:pPr>
          <w:hyperlink w:history="true" w:anchor="_Toc3364695">
            <w:r w:rsidRPr="00856CE6" w:rsidR="00B2049E">
              <w:rPr>
                <w:rStyle w:val="Hyperlink"/>
              </w:rPr>
              <w:t>2. Recorded Offences</w:t>
            </w:r>
            <w:r w:rsidR="00B2049E">
              <w:rPr>
                <w:webHidden/>
              </w:rPr>
              <w:tab/>
            </w:r>
            <w:r w:rsidR="00B2049E">
              <w:rPr>
                <w:webHidden/>
              </w:rPr>
              <w:fldChar w:fldCharType="begin"/>
            </w:r>
            <w:r w:rsidR="00B2049E">
              <w:rPr>
                <w:webHidden/>
              </w:rPr>
              <w:instrText xml:space="preserve"> PAGEREF _Toc3364695 \h </w:instrText>
            </w:r>
            <w:r w:rsidR="00B2049E">
              <w:rPr>
                <w:webHidden/>
              </w:rPr>
            </w:r>
            <w:r w:rsidR="00B2049E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2049E">
              <w:rPr>
                <w:webHidden/>
              </w:rPr>
              <w:fldChar w:fldCharType="end"/>
            </w:r>
          </w:hyperlink>
        </w:p>
        <w:p w:rsidR="00B2049E" w:rsidRDefault="00C0652C" w14:paraId="22FCE5B1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696">
            <w:r w:rsidRPr="00856CE6" w:rsidR="00B2049E">
              <w:rPr>
                <w:rStyle w:val="Hyperlink"/>
                <w:noProof/>
              </w:rPr>
              <w:t>2.1 Legislative Changes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_Toc3364696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5B048227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697">
            <w:r w:rsidRPr="00856CE6" w:rsidR="00B2049E">
              <w:rPr>
                <w:rStyle w:val="Hyperlink"/>
                <w:noProof/>
              </w:rPr>
              <w:t>2.2 Trends over Time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_Toc3364697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5701FD9D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698">
            <w:r w:rsidRPr="00856CE6" w:rsidR="00B2049E">
              <w:rPr>
                <w:rStyle w:val="Hyperlink"/>
                <w:noProof/>
              </w:rPr>
              <w:t>2.3 Day of the Week and Time of Day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_Toc3364698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026B5C03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699">
            <w:r w:rsidRPr="00856CE6" w:rsidR="00B2049E">
              <w:rPr>
                <w:rStyle w:val="Hyperlink"/>
                <w:noProof/>
              </w:rPr>
              <w:t>2.4 Characteristics of Residential Burglary/Break and Enter Offences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_Toc3364699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6BB588BF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700">
            <w:r w:rsidRPr="00856CE6" w:rsidR="00B2049E">
              <w:rPr>
                <w:rStyle w:val="Hyperlink"/>
                <w:noProof/>
              </w:rPr>
              <w:t>2.5 Property Items Stolen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_Toc3364700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2E4C074B" w14:textId="77777777">
          <w:pPr>
            <w:pStyle w:val="TOC2"/>
            <w:tabs>
              <w:tab w:val="right" w:leader="dot" w:pos="9628"/>
            </w:tabs>
            <w:rPr>
              <w:rFonts w:asciiTheme="minorHAnsi" w:hAnsiTheme="minorHAnsi"/>
              <w:noProof/>
              <w:sz w:val="22"/>
              <w:szCs w:val="22"/>
              <w:lang w:eastAsia="en-AU"/>
            </w:rPr>
          </w:pPr>
          <w:hyperlink w:history="true" w:anchor="_Toc3364701">
            <w:r w:rsidRPr="00856CE6" w:rsidR="00B2049E">
              <w:rPr>
                <w:rStyle w:val="Hyperlink"/>
                <w:noProof/>
              </w:rPr>
              <w:t>2.6 Geographical Location</w:t>
            </w:r>
            <w:r w:rsidR="00B2049E">
              <w:rPr>
                <w:noProof/>
                <w:webHidden/>
              </w:rPr>
              <w:tab/>
            </w:r>
            <w:r w:rsidR="00B2049E">
              <w:rPr>
                <w:noProof/>
                <w:webHidden/>
              </w:rPr>
              <w:fldChar w:fldCharType="begin"/>
            </w:r>
            <w:r w:rsidR="00B2049E">
              <w:rPr>
                <w:noProof/>
                <w:webHidden/>
              </w:rPr>
              <w:instrText xml:space="preserve"> PAGEREF _Toc3364701 \h </w:instrText>
            </w:r>
            <w:r w:rsidR="00B2049E">
              <w:rPr>
                <w:noProof/>
                <w:webHidden/>
              </w:rPr>
            </w:r>
            <w:r w:rsidR="00B2049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2049E">
              <w:rPr>
                <w:noProof/>
                <w:webHidden/>
              </w:rPr>
              <w:fldChar w:fldCharType="end"/>
            </w:r>
          </w:hyperlink>
        </w:p>
        <w:p w:rsidR="00B2049E" w:rsidRDefault="00C0652C" w14:paraId="35C0950C" w14:textId="77777777">
          <w:pPr>
            <w:pStyle w:val="TOC1"/>
            <w:rPr>
              <w:rFonts w:asciiTheme="minorHAnsi" w:hAnsiTheme="minorHAnsi"/>
              <w:sz w:val="22"/>
              <w:szCs w:val="22"/>
              <w:lang w:eastAsia="en-AU"/>
            </w:rPr>
          </w:pPr>
          <w:hyperlink w:history="true" w:anchor="_Toc3364702">
            <w:r w:rsidRPr="00856CE6" w:rsidR="00B2049E">
              <w:rPr>
                <w:rStyle w:val="Hyperlink"/>
              </w:rPr>
              <w:t>3. Conclusion</w:t>
            </w:r>
            <w:r w:rsidR="00B2049E">
              <w:rPr>
                <w:webHidden/>
              </w:rPr>
              <w:tab/>
            </w:r>
            <w:r w:rsidR="00B2049E">
              <w:rPr>
                <w:webHidden/>
              </w:rPr>
              <w:fldChar w:fldCharType="begin"/>
            </w:r>
            <w:r w:rsidR="00B2049E">
              <w:rPr>
                <w:webHidden/>
              </w:rPr>
              <w:instrText xml:space="preserve"> PAGEREF _Toc3364702 \h </w:instrText>
            </w:r>
            <w:r w:rsidR="00B2049E">
              <w:rPr>
                <w:webHidden/>
              </w:rPr>
            </w:r>
            <w:r w:rsidR="00B2049E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B2049E">
              <w:rPr>
                <w:webHidden/>
              </w:rPr>
              <w:fldChar w:fldCharType="end"/>
            </w:r>
          </w:hyperlink>
        </w:p>
        <w:p w:rsidRPr="007D3660" w:rsidR="00C966EB" w:rsidP="00FE3D1F" w:rsidRDefault="00C966EB" w14:paraId="7FA73EE2" w14:textId="77777777">
          <w:pPr>
            <w:pStyle w:val="TOC1"/>
            <w:rPr>
              <w:highlight w:val="lightGray"/>
            </w:rPr>
          </w:pPr>
          <w:r w:rsidRPr="007D3660">
            <w:rPr>
              <w:highlight w:val="lightGray"/>
            </w:rPr>
            <w:fldChar w:fldCharType="end"/>
          </w:r>
        </w:p>
      </w:sdtContent>
    </w:sdt>
    <w:p w:rsidRPr="00EE548D" w:rsidR="00C966EB" w:rsidP="00C966EB" w:rsidRDefault="00C966EB" w14:paraId="4E245624" w14:textId="77777777">
      <w:pPr>
        <w:pStyle w:val="BodyTextSpaceAfter"/>
      </w:pPr>
    </w:p>
    <w:p w:rsidRPr="00EE548D" w:rsidR="00EE548D" w:rsidP="00EE548D" w:rsidRDefault="00EE548D" w14:paraId="63098E99" w14:textId="77777777">
      <w:pPr>
        <w:tabs>
          <w:tab w:val="left" w:pos="8400"/>
        </w:tabs>
      </w:pPr>
      <w:r w:rsidRPr="00EE548D">
        <w:tab/>
      </w:r>
    </w:p>
    <w:p w:rsidRPr="00EE548D" w:rsidR="00C966EB" w:rsidP="00EE548D" w:rsidRDefault="00EE548D" w14:paraId="00B07687" w14:textId="77777777">
      <w:pPr>
        <w:tabs>
          <w:tab w:val="left" w:pos="8400"/>
        </w:tabs>
        <w:sectPr w:rsidRPr="00EE548D" w:rsidR="00C966EB" w:rsidSect="00084799">
          <w:headerReference r:id="rId15" w:type="even"/>
          <w:headerReference r:id="rId16" w:type="default"/>
          <w:footerReference r:id="rId17" w:type="even"/>
          <w:footerReference r:id="rId18" w:type="default"/>
          <w:headerReference r:id="rId19" w:type="first"/>
          <w:pgSz w:w="11906" w:h="16838"/>
          <w:pgMar w:top="1871" w:right="1134" w:bottom="1247" w:left="1134" w:header="510" w:footer="510" w:gutter="0"/>
          <w:pgNumType w:start="1"/>
          <w:cols w:space="720"/>
          <w:noEndnote/>
          <w:docGrid w:linePitch="326"/>
        </w:sectPr>
      </w:pPr>
      <w:r w:rsidRPr="00EE548D">
        <w:tab/>
      </w:r>
    </w:p>
    <w:p w:rsidRPr="007D3660" w:rsidR="005E652C" w:rsidP="005E652C" w:rsidRDefault="005E652C" w14:paraId="5874C05A" w14:textId="77777777">
      <w:pPr>
        <w:pStyle w:val="Heading1"/>
      </w:pPr>
      <w:bookmarkStart w:id="0" w:name="_Toc1559841"/>
      <w:bookmarkStart w:id="1" w:name="_Toc3364694"/>
      <w:bookmarkStart w:id="2" w:name="_Ref408237678"/>
      <w:r w:rsidRPr="007D3660">
        <w:lastRenderedPageBreak/>
        <w:t>1. Introduction and scope</w:t>
      </w:r>
      <w:bookmarkEnd w:id="0"/>
      <w:bookmarkEnd w:id="1"/>
      <w:r w:rsidRPr="007D3660">
        <w:t xml:space="preserve"> </w:t>
      </w:r>
    </w:p>
    <w:p w:rsidR="005E652C" w:rsidP="005E652C" w:rsidRDefault="005E652C" w14:paraId="12041A22" w14:textId="4DD31A56">
      <w:pPr>
        <w:pStyle w:val="BodyTextSpaceAfter"/>
        <w:rPr>
          <w:color w:val="auto"/>
        </w:rPr>
      </w:pPr>
      <w:r w:rsidRPr="007D3660">
        <w:rPr>
          <w:color w:val="auto"/>
        </w:rPr>
        <w:t xml:space="preserve">This spotlight presents data on </w:t>
      </w:r>
      <w:r>
        <w:rPr>
          <w:color w:val="auto"/>
        </w:rPr>
        <w:t>burglary/break and enter offences as recorded by Victoria Police</w:t>
      </w:r>
      <w:r w:rsidRPr="00152960">
        <w:t xml:space="preserve"> </w:t>
      </w:r>
      <w:r w:rsidRPr="007D3660">
        <w:t xml:space="preserve">in </w:t>
      </w:r>
      <w:r>
        <w:t>the Law Enforcement Assistance Program (</w:t>
      </w:r>
      <w:r w:rsidRPr="007D3660">
        <w:t>LEAP</w:t>
      </w:r>
      <w:r>
        <w:t>)</w:t>
      </w:r>
      <w:r w:rsidRPr="007D3660">
        <w:t xml:space="preserve"> </w:t>
      </w:r>
      <w:r>
        <w:t>database</w:t>
      </w:r>
      <w:r w:rsidR="003F33D7">
        <w:t xml:space="preserve"> during the ten years </w:t>
      </w:r>
      <w:r w:rsidR="00B052F8">
        <w:t>to</w:t>
      </w:r>
      <w:r w:rsidR="003F33D7">
        <w:t xml:space="preserve"> December 2018</w:t>
      </w:r>
      <w:r w:rsidRPr="007D3660">
        <w:rPr>
          <w:color w:val="auto"/>
        </w:rPr>
        <w:t xml:space="preserve">. </w:t>
      </w:r>
    </w:p>
    <w:p w:rsidR="00B052F8" w:rsidP="00B052F8" w:rsidRDefault="000A3EC0" w14:paraId="637ED073" w14:textId="37D692F0">
      <w:pPr>
        <w:pStyle w:val="BodyTextSpaceAfter"/>
        <w:rPr>
          <w:color w:val="auto"/>
        </w:rPr>
      </w:pPr>
      <w:r>
        <w:rPr>
          <w:color w:val="auto"/>
        </w:rPr>
        <w:t>Burglary/break and enter offences have decreased in the past ten years, with the year ending December 2018 recording the lowest volume since</w:t>
      </w:r>
      <w:r w:rsidR="00D54268">
        <w:rPr>
          <w:color w:val="auto"/>
        </w:rPr>
        <w:t xml:space="preserve"> July</w:t>
      </w:r>
      <w:r>
        <w:rPr>
          <w:color w:val="auto"/>
        </w:rPr>
        <w:t xml:space="preserve"> 2004. </w:t>
      </w:r>
      <w:r w:rsidR="00B052F8">
        <w:rPr>
          <w:color w:val="auto"/>
        </w:rPr>
        <w:t>A data visualisation has been produced along with this spotlight, it provides access to the Burglary/break and enter offence characteristics highlighted in this spotlight for all 79 Victorian local government areas</w:t>
      </w:r>
      <w:r w:rsidRPr="00D94F54" w:rsidR="00B052F8">
        <w:rPr>
          <w:color w:val="auto"/>
        </w:rPr>
        <w:t xml:space="preserve">. </w:t>
      </w:r>
    </w:p>
    <w:p w:rsidR="005E652C" w:rsidP="005E652C" w:rsidRDefault="005E652C" w14:paraId="2A183E32" w14:textId="3C487E34">
      <w:pPr>
        <w:pStyle w:val="BodyTextSpaceAfter"/>
        <w:rPr>
          <w:color w:val="auto"/>
        </w:rPr>
      </w:pPr>
      <w:r>
        <w:rPr>
          <w:color w:val="auto"/>
        </w:rPr>
        <w:t xml:space="preserve">Burglaries are defined as any recorded </w:t>
      </w:r>
      <w:r w:rsidR="00B2146F">
        <w:rPr>
          <w:color w:val="auto"/>
        </w:rPr>
        <w:t xml:space="preserve">offence </w:t>
      </w:r>
      <w:r>
        <w:rPr>
          <w:color w:val="auto"/>
        </w:rPr>
        <w:t xml:space="preserve">that has been coded to the CSA offence classification category “B30 Burglary/Break and Enter”, </w:t>
      </w:r>
      <w:r w:rsidR="00B2146F">
        <w:rPr>
          <w:color w:val="auto"/>
        </w:rPr>
        <w:t>this</w:t>
      </w:r>
      <w:r>
        <w:rPr>
          <w:color w:val="auto"/>
        </w:rPr>
        <w:t xml:space="preserve"> includes the following offence subgroups: </w:t>
      </w:r>
    </w:p>
    <w:p w:rsidR="005E652C" w:rsidP="001D6734" w:rsidRDefault="005E652C" w14:paraId="26843542" w14:textId="77777777">
      <w:pPr>
        <w:pStyle w:val="BodyTextSpaceAfter"/>
        <w:numPr>
          <w:ilvl w:val="0"/>
          <w:numId w:val="4"/>
        </w:numPr>
        <w:spacing w:after="120"/>
      </w:pPr>
      <w:r>
        <w:t>B311 Residential aggravated burglary</w:t>
      </w:r>
    </w:p>
    <w:p w:rsidR="005E652C" w:rsidP="001D6734" w:rsidRDefault="005E652C" w14:paraId="38FBF96C" w14:textId="77777777">
      <w:pPr>
        <w:pStyle w:val="BodyTextSpaceAfter"/>
        <w:numPr>
          <w:ilvl w:val="0"/>
          <w:numId w:val="4"/>
        </w:numPr>
        <w:spacing w:after="120"/>
      </w:pPr>
      <w:r>
        <w:t>B312 Non-residential aggravated burglary</w:t>
      </w:r>
    </w:p>
    <w:p w:rsidRPr="00217B9E" w:rsidR="005E652C" w:rsidP="001D6734" w:rsidRDefault="005E652C" w14:paraId="359C72E9" w14:textId="77777777">
      <w:pPr>
        <w:pStyle w:val="BodyTextSpaceAfter"/>
        <w:numPr>
          <w:ilvl w:val="0"/>
          <w:numId w:val="4"/>
        </w:numPr>
        <w:spacing w:after="120"/>
      </w:pPr>
      <w:r>
        <w:t>B319 Unknown aggravated burglary</w:t>
      </w:r>
    </w:p>
    <w:p w:rsidR="005E652C" w:rsidP="001D6734" w:rsidRDefault="005E652C" w14:paraId="36F8EF15" w14:textId="77777777">
      <w:pPr>
        <w:pStyle w:val="BodyTextSpaceAfter"/>
        <w:numPr>
          <w:ilvl w:val="0"/>
          <w:numId w:val="4"/>
        </w:numPr>
        <w:spacing w:after="120"/>
      </w:pPr>
      <w:r>
        <w:t>B321 Residential non-aggravated burglary</w:t>
      </w:r>
    </w:p>
    <w:p w:rsidR="005E652C" w:rsidP="001D6734" w:rsidRDefault="005E652C" w14:paraId="06F8DBC3" w14:textId="77777777">
      <w:pPr>
        <w:pStyle w:val="BodyTextSpaceAfter"/>
        <w:numPr>
          <w:ilvl w:val="0"/>
          <w:numId w:val="4"/>
        </w:numPr>
        <w:spacing w:after="120"/>
      </w:pPr>
      <w:r>
        <w:t>B322 Non-residential non-aggravated burglary</w:t>
      </w:r>
    </w:p>
    <w:p w:rsidRPr="00217B9E" w:rsidR="005E652C" w:rsidP="001D6734" w:rsidRDefault="005E652C" w14:paraId="1413873B" w14:textId="77777777">
      <w:pPr>
        <w:pStyle w:val="BodyTextSpaceAfter"/>
        <w:numPr>
          <w:ilvl w:val="0"/>
          <w:numId w:val="4"/>
        </w:numPr>
        <w:spacing w:after="120"/>
      </w:pPr>
      <w:r>
        <w:t>B329 Unknown non-aggravated burglary</w:t>
      </w:r>
    </w:p>
    <w:p w:rsidR="005E652C" w:rsidP="005E652C" w:rsidRDefault="005E652C" w14:paraId="4C37AF89" w14:textId="77777777">
      <w:pPr>
        <w:pStyle w:val="BodyTextSpaceAfter"/>
        <w:rPr>
          <w:color w:val="auto"/>
        </w:rPr>
      </w:pPr>
      <w:r w:rsidRPr="007D3660">
        <w:t>Definitions for the</w:t>
      </w:r>
      <w:r>
        <w:t xml:space="preserve"> above listed classifications</w:t>
      </w:r>
      <w:r w:rsidRPr="007D3660">
        <w:t xml:space="preserve"> can be found in the CSA offence classification located in</w:t>
      </w:r>
      <w:r>
        <w:t xml:space="preserve"> the ‘</w:t>
      </w:r>
      <w:hyperlink w:history="true" r:id="rId20">
        <w:r w:rsidRPr="00B55008">
          <w:rPr>
            <w:rStyle w:val="Hyperlink"/>
          </w:rPr>
          <w:t>About the data</w:t>
        </w:r>
      </w:hyperlink>
      <w:r>
        <w:rPr>
          <w:rStyle w:val="Hyperlink"/>
        </w:rPr>
        <w:t>’</w:t>
      </w:r>
      <w:r w:rsidRPr="007D3660">
        <w:rPr>
          <w:color w:val="auto"/>
        </w:rPr>
        <w:t xml:space="preserve"> section </w:t>
      </w:r>
      <w:r>
        <w:rPr>
          <w:color w:val="auto"/>
        </w:rPr>
        <w:t xml:space="preserve">at </w:t>
      </w:r>
      <w:hyperlink w:history="true" r:id="rId21">
        <w:r w:rsidRPr="000403A1">
          <w:rPr>
            <w:rStyle w:val="Hyperlink"/>
          </w:rPr>
          <w:t>www.crimestatistics.vic.gov.au</w:t>
        </w:r>
      </w:hyperlink>
      <w:r>
        <w:rPr>
          <w:color w:val="auto"/>
        </w:rPr>
        <w:t xml:space="preserve">. </w:t>
      </w:r>
    </w:p>
    <w:p w:rsidRPr="00EB3D55" w:rsidR="005E652C" w:rsidP="005E652C" w:rsidRDefault="005E652C" w14:paraId="235F5680" w14:textId="79A2D921">
      <w:pPr>
        <w:pStyle w:val="BodyTextSpaceAfter"/>
      </w:pPr>
      <w:r w:rsidRPr="00B911E9">
        <w:t>Data are presented for recorded offences</w:t>
      </w:r>
      <w:r>
        <w:t xml:space="preserve"> </w:t>
      </w:r>
      <w:r w:rsidRPr="00B911E9">
        <w:t xml:space="preserve">based on crime </w:t>
      </w:r>
      <w:r w:rsidRPr="009A07D1">
        <w:t>recorded by Victoria Police</w:t>
      </w:r>
      <w:r w:rsidR="001D6734">
        <w:t xml:space="preserve"> during the </w:t>
      </w:r>
      <w:r w:rsidRPr="009A07D1" w:rsidR="001D6734">
        <w:t xml:space="preserve">ten year period from </w:t>
      </w:r>
      <w:r w:rsidR="001D6734">
        <w:t>January 2009</w:t>
      </w:r>
      <w:r w:rsidRPr="009A07D1" w:rsidR="001D6734">
        <w:t xml:space="preserve"> to </w:t>
      </w:r>
      <w:r w:rsidR="001D6734">
        <w:t>Dec</w:t>
      </w:r>
      <w:r w:rsidRPr="009A07D1" w:rsidR="001D6734">
        <w:t xml:space="preserve">ember 2018. </w:t>
      </w:r>
      <w:r w:rsidRPr="009A07D1">
        <w:t xml:space="preserve">Data for this spotlight </w:t>
      </w:r>
      <w:r w:rsidR="001D6734">
        <w:t>were</w:t>
      </w:r>
      <w:r w:rsidRPr="009A07D1">
        <w:t xml:space="preserve"> extracted from the Victoria Police LEAP</w:t>
      </w:r>
      <w:r>
        <w:t xml:space="preserve"> database</w:t>
      </w:r>
      <w:r w:rsidRPr="009A07D1">
        <w:t xml:space="preserve"> on 18 </w:t>
      </w:r>
      <w:r>
        <w:t>January</w:t>
      </w:r>
      <w:r w:rsidRPr="009A07D1">
        <w:t xml:space="preserve"> 201</w:t>
      </w:r>
      <w:r>
        <w:t>9</w:t>
      </w:r>
      <w:r w:rsidRPr="009A07D1">
        <w:t xml:space="preserve">. </w:t>
      </w:r>
    </w:p>
    <w:p w:rsidRPr="00C40442" w:rsidR="005E652C" w:rsidP="005E652C" w:rsidRDefault="005E652C" w14:paraId="1B862945" w14:textId="58CBAED4">
      <w:pPr>
        <w:pStyle w:val="BodyTextSpaceAfter"/>
      </w:pPr>
      <w:r w:rsidRPr="00EB3D55">
        <w:rPr>
          <w:color w:val="auto"/>
        </w:rPr>
        <w:t xml:space="preserve">The primary measure of </w:t>
      </w:r>
      <w:r>
        <w:rPr>
          <w:color w:val="auto"/>
        </w:rPr>
        <w:t xml:space="preserve">recorded </w:t>
      </w:r>
      <w:r w:rsidRPr="00EB3D55">
        <w:rPr>
          <w:color w:val="auto"/>
        </w:rPr>
        <w:t xml:space="preserve">crime featured in this spotlight is the </w:t>
      </w:r>
      <w:r w:rsidRPr="009F3FC7">
        <w:rPr>
          <w:color w:val="auto"/>
        </w:rPr>
        <w:t>offence count</w:t>
      </w:r>
      <w:r>
        <w:rPr>
          <w:color w:val="auto"/>
        </w:rPr>
        <w:t xml:space="preserve"> except </w:t>
      </w:r>
      <w:r w:rsidR="008306DB">
        <w:rPr>
          <w:color w:val="auto"/>
        </w:rPr>
        <w:t>for the number of property items stolen</w:t>
      </w:r>
      <w:r>
        <w:rPr>
          <w:color w:val="auto"/>
        </w:rPr>
        <w:t>. Offence count</w:t>
      </w:r>
      <w:r w:rsidRPr="009F3FC7">
        <w:t xml:space="preserve"> represents every instance that a</w:t>
      </w:r>
      <w:r w:rsidR="00FF50AA">
        <w:t>n alleged</w:t>
      </w:r>
      <w:r w:rsidRPr="009F3FC7">
        <w:t xml:space="preserve"> violation of criminal legislation has been recorded by Victoria Police in the LEAP database. </w:t>
      </w:r>
    </w:p>
    <w:p w:rsidR="005E652C" w:rsidP="00BB42DA" w:rsidRDefault="005E652C" w14:paraId="1F60849C" w14:textId="51708519">
      <w:pPr>
        <w:pStyle w:val="Heading1"/>
      </w:pPr>
      <w:bookmarkStart w:id="3" w:name="_Toc1559842"/>
      <w:r>
        <w:br w:type="page"/>
      </w:r>
      <w:bookmarkStart w:id="4" w:name="_Toc3364695"/>
      <w:r w:rsidRPr="006565ED">
        <w:lastRenderedPageBreak/>
        <w:t>2</w:t>
      </w:r>
      <w:r w:rsidRPr="001551BA">
        <w:t xml:space="preserve">. Recorded </w:t>
      </w:r>
      <w:r w:rsidR="00930A78">
        <w:t>O</w:t>
      </w:r>
      <w:r w:rsidRPr="001551BA">
        <w:t>ffences</w:t>
      </w:r>
      <w:bookmarkEnd w:id="3"/>
      <w:bookmarkEnd w:id="4"/>
    </w:p>
    <w:tbl>
      <w:tblPr>
        <w:tblStyle w:val="MediumGrid2-Accent2"/>
        <w:tblW w:w="52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1276"/>
        <w:gridCol w:w="794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1025"/>
      </w:tblGrid>
      <w:tr w:rsidRPr="001551BA" w:rsidR="00E74BBC" w:rsidTr="00ED2463" w14:paraId="5F63C3D3" w14:textId="4DD49A22">
        <w:trPr>
          <w:cnfStyle w:val="100000000000"/>
          <w:trHeight w:val="482"/>
          <w:jc w:val="center"/>
        </w:trPr>
        <w:tc>
          <w:tcPr>
            <w:cnfStyle w:val="001000000100"/>
            <w:tcW w:w="625" w:type="pct"/>
            <w:tcBorders>
              <w:bottom w:val="single" w:color="auto" w:sz="4" w:space="0"/>
            </w:tcBorders>
          </w:tcPr>
          <w:p w:rsidRPr="00E74BBC" w:rsidR="00E74BBC" w:rsidP="00E74BBC" w:rsidRDefault="00E74BBC" w14:paraId="7F93EDDB" w14:textId="77777777">
            <w:pPr>
              <w:rPr>
                <w:rFonts w:ascii="Roboto Condensed Light" w:hAnsi="Roboto Condensed Light" w:cs="Open Sans" w:eastAsiaTheme="minorEastAsia"/>
                <w:bCs w:val="false"/>
                <w:color w:val="auto"/>
                <w:sz w:val="20"/>
                <w:szCs w:val="24"/>
              </w:rPr>
            </w:pPr>
            <w:r w:rsidRPr="00E74BBC">
              <w:rPr>
                <w:rFonts w:ascii="Roboto Condensed Light" w:hAnsi="Roboto Condensed Light" w:cs="Open Sans" w:eastAsiaTheme="minorEastAsia"/>
                <w:bCs w:val="false"/>
                <w:color w:val="auto"/>
                <w:sz w:val="20"/>
                <w:szCs w:val="24"/>
              </w:rPr>
              <w:t>Burglary/</w:t>
            </w:r>
          </w:p>
          <w:p w:rsidRPr="00E74BBC" w:rsidR="00E74BBC" w:rsidP="00E74BBC" w:rsidRDefault="00E74BBC" w14:paraId="54CC04A0" w14:textId="6918ECC8">
            <w:pPr>
              <w:rPr>
                <w:rFonts w:ascii="Roboto Condensed Light" w:hAnsi="Roboto Condensed Light" w:cs="Open Sans" w:eastAsiaTheme="minorEastAsia"/>
                <w:bCs w:val="false"/>
                <w:color w:val="auto"/>
                <w:sz w:val="20"/>
                <w:szCs w:val="24"/>
                <w:highlight w:val="lightGray"/>
              </w:rPr>
            </w:pPr>
            <w:r w:rsidRPr="00E74BBC">
              <w:rPr>
                <w:rFonts w:ascii="Roboto Condensed Light" w:hAnsi="Roboto Condensed Light" w:cs="Open Sans" w:eastAsiaTheme="minorEastAsia"/>
                <w:bCs w:val="false"/>
                <w:color w:val="auto"/>
                <w:sz w:val="20"/>
                <w:szCs w:val="24"/>
              </w:rPr>
              <w:t xml:space="preserve">Break &amp; Enter </w:t>
            </w:r>
          </w:p>
        </w:tc>
        <w:tc>
          <w:tcPr>
            <w:tcW w:w="389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74BBC" w:rsidP="00E74BBC" w:rsidRDefault="00E74BBC" w14:paraId="11B79EBF" w14:textId="35FCF275">
            <w:pPr>
              <w:pStyle w:val="Tableheadings"/>
              <w:cnfStyle w:val="100000000000"/>
            </w:pPr>
            <w:r>
              <w:rPr>
                <w:b/>
              </w:rPr>
              <w:t>2009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E74BBC" w:rsidR="00E74BBC" w:rsidP="00E74BBC" w:rsidRDefault="00E74BBC" w14:paraId="51B600E2" w14:textId="17300D4E">
            <w:pPr>
              <w:pStyle w:val="Tableheadings"/>
              <w:cnfStyle w:val="100000000000"/>
              <w:rPr>
                <w:b/>
              </w:rPr>
            </w:pPr>
            <w:r w:rsidRPr="00E74BBC">
              <w:rPr>
                <w:b/>
              </w:rPr>
              <w:t>2010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E74BBC" w:rsidR="00E74BBC" w:rsidP="00E74BBC" w:rsidRDefault="00E74BBC" w14:paraId="2E01CEB7" w14:textId="297B26A1">
            <w:pPr>
              <w:pStyle w:val="Tableheadings"/>
              <w:cnfStyle w:val="100000000000"/>
              <w:rPr>
                <w:b/>
              </w:rPr>
            </w:pPr>
            <w:r w:rsidRPr="00E74BBC">
              <w:rPr>
                <w:b/>
              </w:rPr>
              <w:t>2011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31DA518E" w14:textId="1F329E50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1F778FDA" w14:textId="1DE2EF7A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48D65AD0" w14:textId="269800CA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6266B560" w14:textId="618FCEF8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19491F96" w14:textId="62C91518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0E26885E" w14:textId="573B2371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387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74BBC" w:rsidP="00E74BBC" w:rsidRDefault="00E74BBC" w14:paraId="264FD324" w14:textId="12CB8B35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50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74BBC" w:rsidP="00E74BBC" w:rsidRDefault="00E74BBC" w14:paraId="58422AD5" w14:textId="77777777">
            <w:pPr>
              <w:pStyle w:val="Tableheadings"/>
              <w:cnfStyle w:val="100000000000"/>
              <w:rPr>
                <w:b/>
              </w:rPr>
            </w:pPr>
            <w:r w:rsidRPr="006565ED">
              <w:rPr>
                <w:b/>
              </w:rPr>
              <w:t xml:space="preserve">% change </w:t>
            </w:r>
          </w:p>
          <w:p w:rsidRPr="006565ED" w:rsidR="00E74BBC" w:rsidP="00E74BBC" w:rsidRDefault="00E74BBC" w14:paraId="7029E4A3" w14:textId="29138495">
            <w:pPr>
              <w:pStyle w:val="Tableheadings"/>
              <w:cnfStyle w:val="100000000000"/>
            </w:pPr>
            <w:r w:rsidRPr="006565ED">
              <w:rPr>
                <w:b/>
              </w:rPr>
              <w:t>20</w:t>
            </w:r>
            <w:r>
              <w:rPr>
                <w:b/>
              </w:rPr>
              <w:t>09-</w:t>
            </w:r>
            <w:r w:rsidRPr="006565ED">
              <w:rPr>
                <w:b/>
              </w:rPr>
              <w:t>18</w:t>
            </w:r>
          </w:p>
        </w:tc>
      </w:tr>
      <w:tr w:rsidRPr="001551BA" w:rsidR="00ED2463" w:rsidTr="00ED2463" w14:paraId="4C733734" w14:textId="12353CB3">
        <w:trPr>
          <w:cnfStyle w:val="000000100000"/>
          <w:trHeight w:val="384"/>
          <w:jc w:val="center"/>
        </w:trPr>
        <w:tc>
          <w:tcPr>
            <w:cnfStyle w:val="001000000000"/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432A8" w:rsidR="00ED2463" w:rsidP="00ED2463" w:rsidRDefault="00ED2463" w14:paraId="115C54E4" w14:textId="3EDD04EB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Offences Recorded</w:t>
            </w:r>
            <w:r w:rsidRPr="00F432A8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74B988B4" w14:textId="4F85BB35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45,957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700E4C29" w14:textId="586BC99A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45,231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1920CD27" w14:textId="3A22019F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44,453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1E315D23" w14:textId="6627780A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48,339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66CEC4EE" w14:textId="74C0F6DB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45,961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2565C7AA" w14:textId="6EE0AC74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45,546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4CA97922" w14:textId="38F8C8F5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49,729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1C98E5EB" w14:textId="72A05546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54,755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731F8726" w14:textId="35DFC10E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46,293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30B936AC" w14:textId="64FE1E49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B356C7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40,397</w:t>
            </w:r>
          </w:p>
        </w:tc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B356C7" w:rsidR="00ED2463" w:rsidP="00ED2463" w:rsidRDefault="00ED2463" w14:paraId="1F665FB1" w14:textId="79E88FD8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</w:pPr>
            <w:r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  <w:t>-12.1%</w:t>
            </w:r>
          </w:p>
        </w:tc>
      </w:tr>
      <w:tr w:rsidRPr="002E245E" w:rsidR="00ED2463" w:rsidTr="00ED2463" w14:paraId="7D493DA4" w14:textId="3571D9C6">
        <w:trPr>
          <w:trHeight w:val="384"/>
          <w:jc w:val="center"/>
        </w:trPr>
        <w:tc>
          <w:tcPr>
            <w:cnfStyle w:val="001000000000"/>
            <w:tcW w:w="6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432A8" w:rsidR="00ED2463" w:rsidP="00ED2463" w:rsidRDefault="00ED2463" w14:paraId="7B19B41B" w14:textId="0BD94742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Rate per 100,000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7B405D97" w14:textId="3969B150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855.5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038B686B" w14:textId="26C4191E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828.2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1ABA1048" w14:textId="4C045037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802.7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241F776E" w14:textId="22F74659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855.0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6635881B" w14:textId="12AD799E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795.8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2EB36926" w14:textId="62ACA9D9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771.7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B356C7" w:rsidR="00ED2463" w:rsidP="00ED2463" w:rsidRDefault="00ED2463" w14:paraId="33D59B84" w14:textId="42979060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824.3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B356C7" w:rsidR="00ED2463" w:rsidP="00ED2463" w:rsidRDefault="00ED2463" w14:paraId="24BBE016" w14:textId="1FB1FE38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886.1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D2463" w:rsidR="00ED2463" w:rsidP="00ED2463" w:rsidRDefault="00ED2463" w14:paraId="1A314D2B" w14:textId="65099EF8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ED2463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732.1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B356C7" w:rsidR="00ED2463" w:rsidP="00ED2463" w:rsidRDefault="00ED2463" w14:paraId="56906A42" w14:textId="05DD9C2B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023EB2"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  <w:t>624.5</w:t>
            </w:r>
          </w:p>
        </w:tc>
        <w:tc>
          <w:tcPr>
            <w:tcW w:w="5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B356C7" w:rsidR="00ED2463" w:rsidP="00ED2463" w:rsidRDefault="00ED2463" w14:paraId="6BBC5DEA" w14:textId="265DAB13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</w:pPr>
            <w:r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  <w:t>-27.0%</w:t>
            </w:r>
          </w:p>
        </w:tc>
      </w:tr>
    </w:tbl>
    <w:p w:rsidR="005E652C" w:rsidP="008306DB" w:rsidRDefault="005E652C" w14:paraId="7DCEAA58" w14:textId="77777777">
      <w:pPr>
        <w:pStyle w:val="Spacer"/>
      </w:pPr>
    </w:p>
    <w:p w:rsidR="005E652C" w:rsidP="005E652C" w:rsidRDefault="005E652C" w14:paraId="7C69F637" w14:textId="6C643B90">
      <w:pPr>
        <w:widowControl w:val="false"/>
        <w:suppressAutoHyphens/>
        <w:autoSpaceDE w:val="false"/>
        <w:autoSpaceDN w:val="false"/>
        <w:adjustRightInd w:val="false"/>
        <w:spacing w:after="227" w:line="250" w:lineRule="atLeast"/>
        <w:textAlignment w:val="center"/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</w:pP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In the year ending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Dec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ember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201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8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, there were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40,397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Burglary/Break and Enter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offences</w:t>
      </w:r>
      <w:r w:rsidR="00C90547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recorded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. The number of recorded offences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decreased 1</w:t>
      </w:r>
      <w:r w:rsidR="00543D11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1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.</w:t>
      </w:r>
      <w:r w:rsidR="00543D11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3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% </w:t>
      </w:r>
      <w:r w:rsidRPr="0095079A">
        <w:rPr>
          <w:rFonts w:ascii="Roboto Condensed Light" w:hAnsi="Roboto Condensed Light" w:cs="TradeGothic-Light"/>
          <w:sz w:val="22"/>
          <w:szCs w:val="22"/>
          <w:lang w:val="en-GB"/>
        </w:rPr>
        <w:t>(</w:t>
      </w:r>
      <w:r w:rsidR="00543D11">
        <w:rPr>
          <w:rFonts w:ascii="Roboto Condensed Light" w:hAnsi="Roboto Condensed Light" w:cs="TradeGothic-Light"/>
          <w:sz w:val="22"/>
          <w:szCs w:val="22"/>
          <w:lang w:val="en-GB"/>
        </w:rPr>
        <w:t>5,149</w:t>
      </w:r>
      <w:r w:rsidRPr="0095079A">
        <w:rPr>
          <w:rFonts w:ascii="Roboto Condensed Light" w:hAnsi="Roboto Condensed Light" w:cs="TradeGothic-Light"/>
          <w:sz w:val="22"/>
          <w:szCs w:val="22"/>
          <w:lang w:val="en-GB"/>
        </w:rPr>
        <w:t xml:space="preserve"> offences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)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when compared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to the year ending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Dec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ember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201</w:t>
      </w:r>
      <w:r w:rsidR="00543D11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4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. 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A Kendall’s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Rank Order Correlation statistical test (or Kendall’s 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tau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-b) was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conducted on the number of offences over the 24 months ending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Dec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ember 2018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and it </w:t>
      </w:r>
      <w:r w:rsidRPr="00D95BFB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confirmed </w:t>
      </w:r>
      <w:r w:rsidRPr="00CC34CC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a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significant 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downward</w:t>
      </w:r>
      <w:r w:rsidRPr="001551BA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trend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for this offence subdivision.</w:t>
      </w:r>
    </w:p>
    <w:p w:rsidR="005E652C" w:rsidP="005E652C" w:rsidRDefault="005E652C" w14:paraId="08178CC0" w14:textId="24316157">
      <w:pPr>
        <w:pStyle w:val="Heading2"/>
      </w:pPr>
      <w:bookmarkStart w:id="5" w:name="_Toc3364696"/>
      <w:bookmarkStart w:id="6" w:name="_Toc1559843"/>
      <w:r>
        <w:t xml:space="preserve">2.1 </w:t>
      </w:r>
      <w:r w:rsidR="007954A7">
        <w:t xml:space="preserve">Legislative </w:t>
      </w:r>
      <w:r w:rsidR="00930A78">
        <w:t>C</w:t>
      </w:r>
      <w:r w:rsidR="007954A7">
        <w:t>hanges</w:t>
      </w:r>
      <w:bookmarkEnd w:id="5"/>
      <w:r w:rsidR="007954A7">
        <w:t xml:space="preserve"> </w:t>
      </w:r>
      <w:r>
        <w:t xml:space="preserve"> </w:t>
      </w:r>
    </w:p>
    <w:p w:rsidR="00616220" w:rsidP="005E652C" w:rsidRDefault="005E652C" w14:paraId="113E6B87" w14:textId="746A8B23">
      <w:pPr>
        <w:pStyle w:val="BodyTextSpaceAfter"/>
      </w:pPr>
      <w:r w:rsidRPr="00AA67E9">
        <w:t xml:space="preserve">In December 2016, the </w:t>
      </w:r>
      <w:r w:rsidRPr="00772B65">
        <w:rPr>
          <w:i/>
        </w:rPr>
        <w:t>Crimes Act 1958</w:t>
      </w:r>
      <w:r w:rsidRPr="00AA67E9">
        <w:t xml:space="preserve"> was amended to create new offences for Home invasion (section 77A) and Aggravated home invasion (section 77B).</w:t>
      </w:r>
      <w:r w:rsidR="00034F2E">
        <w:t xml:space="preserve"> </w:t>
      </w:r>
      <w:r w:rsidR="00616220">
        <w:t xml:space="preserve">To classify </w:t>
      </w:r>
      <w:r w:rsidR="00034F2E">
        <w:t xml:space="preserve">home invasion offence types </w:t>
      </w:r>
      <w:r w:rsidR="00616220">
        <w:t>to</w:t>
      </w:r>
      <w:r w:rsidR="00034F2E">
        <w:t xml:space="preserve"> t</w:t>
      </w:r>
      <w:r w:rsidRPr="00A57ACD" w:rsidR="00034F2E">
        <w:t xml:space="preserve">he CSA </w:t>
      </w:r>
      <w:r w:rsidR="00616220">
        <w:t xml:space="preserve">Offence Index </w:t>
      </w:r>
      <w:r w:rsidRPr="00A57ACD" w:rsidR="00034F2E">
        <w:t xml:space="preserve">the most serious </w:t>
      </w:r>
      <w:r w:rsidR="00034F2E">
        <w:t>aspect of the offence</w:t>
      </w:r>
      <w:r w:rsidR="00616220">
        <w:t xml:space="preserve"> code recorded is used</w:t>
      </w:r>
      <w:r w:rsidR="00DD1D12">
        <w:t xml:space="preserve">. </w:t>
      </w:r>
      <w:r w:rsidR="00616220">
        <w:t>This</w:t>
      </w:r>
      <w:r w:rsidR="00DD1D12">
        <w:t xml:space="preserve"> results in these offence types appearing in two CSA offence groups A21 Serious assault and B31 Aggravated burglary. </w:t>
      </w:r>
      <w:r w:rsidR="00411E73">
        <w:t>Ho</w:t>
      </w:r>
      <w:r w:rsidR="00DD1D12">
        <w:t>me invasion offence</w:t>
      </w:r>
      <w:r w:rsidR="00893B0C">
        <w:t>s that include</w:t>
      </w:r>
      <w:r w:rsidR="00DD1D12">
        <w:t xml:space="preserve"> serious injury to a person are classified as A21 Serious assault</w:t>
      </w:r>
      <w:r w:rsidR="00411E73">
        <w:t>. The following offence codes are classified to A21 Serious assault</w:t>
      </w:r>
      <w:r w:rsidR="00616220">
        <w:t>:</w:t>
      </w:r>
    </w:p>
    <w:p w:rsidRPr="00616220" w:rsidR="00616220" w:rsidP="00616220" w:rsidRDefault="00616220" w14:paraId="22B47160" w14:textId="77777777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>310AD - Home invasion (assault) - with firearm</w:t>
      </w:r>
    </w:p>
    <w:p w:rsidRPr="00616220" w:rsidR="00616220" w:rsidP="00616220" w:rsidRDefault="00616220" w14:paraId="7F6E31BC" w14:textId="77777777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>310AF - Home invasion (assault) - offensive weapon</w:t>
      </w:r>
    </w:p>
    <w:p w:rsidRPr="00616220" w:rsidR="00616220" w:rsidP="00616220" w:rsidRDefault="00616220" w14:paraId="4176EC89" w14:textId="36715488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 xml:space="preserve">310AE </w:t>
      </w:r>
      <w:r w:rsidR="00411E73">
        <w:rPr>
          <w:color w:val="auto"/>
        </w:rPr>
        <w:t>-</w:t>
      </w:r>
      <w:r w:rsidRPr="00616220">
        <w:rPr>
          <w:color w:val="auto"/>
        </w:rPr>
        <w:t xml:space="preserve"> Home invasion (assault) – </w:t>
      </w:r>
      <w:proofErr w:type="spellStart"/>
      <w:r w:rsidRPr="00616220">
        <w:rPr>
          <w:color w:val="auto"/>
        </w:rPr>
        <w:t>imitat</w:t>
      </w:r>
      <w:proofErr w:type="spellEnd"/>
      <w:r w:rsidRPr="00616220">
        <w:rPr>
          <w:color w:val="auto"/>
        </w:rPr>
        <w:t>/n firearm</w:t>
      </w:r>
    </w:p>
    <w:p w:rsidRPr="00616220" w:rsidR="00616220" w:rsidP="00616220" w:rsidRDefault="00616220" w14:paraId="3E7010EA" w14:textId="77777777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>310AR - Aggravated home invasion (assault) - with firearm</w:t>
      </w:r>
    </w:p>
    <w:p w:rsidRPr="00616220" w:rsidR="00616220" w:rsidP="00616220" w:rsidRDefault="00616220" w14:paraId="6C45A963" w14:textId="77777777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>310AS - Aggravated home invasion (assault) - imitation firearm</w:t>
      </w:r>
    </w:p>
    <w:p w:rsidRPr="00616220" w:rsidR="00616220" w:rsidP="00616220" w:rsidRDefault="00616220" w14:paraId="478026A3" w14:textId="77777777">
      <w:pPr>
        <w:pStyle w:val="BulletText"/>
        <w:numPr>
          <w:ilvl w:val="0"/>
          <w:numId w:val="42"/>
        </w:numPr>
        <w:rPr>
          <w:color w:val="auto"/>
        </w:rPr>
      </w:pPr>
      <w:r w:rsidRPr="00616220">
        <w:rPr>
          <w:color w:val="auto"/>
        </w:rPr>
        <w:t>310AT - Aggravated home invasion (assault) - offensive weapon</w:t>
      </w:r>
    </w:p>
    <w:p w:rsidRPr="00616220" w:rsidR="00616220" w:rsidP="00E65589" w:rsidRDefault="00616220" w14:paraId="7DC154E5" w14:textId="10508A05">
      <w:pPr>
        <w:pStyle w:val="BulletText"/>
        <w:numPr>
          <w:ilvl w:val="0"/>
          <w:numId w:val="42"/>
        </w:numPr>
      </w:pPr>
      <w:r w:rsidRPr="00616220">
        <w:rPr>
          <w:color w:val="auto"/>
        </w:rPr>
        <w:t>310Q - Home invasion (assault) - person present.</w:t>
      </w:r>
    </w:p>
    <w:p w:rsidRPr="00AA67E9" w:rsidR="005E652C" w:rsidP="00411E73" w:rsidRDefault="00C90547" w14:paraId="0A7F6377" w14:textId="7078CE46">
      <w:pPr>
        <w:pStyle w:val="BodyTextSpaceAfter"/>
        <w:spacing w:before="227"/>
      </w:pPr>
      <w:r>
        <w:t>In</w:t>
      </w:r>
      <w:r w:rsidRPr="00AA67E9" w:rsidR="005E652C">
        <w:t xml:space="preserve"> the </w:t>
      </w:r>
      <w:r w:rsidR="00C76E5F">
        <w:t>current reference</w:t>
      </w:r>
      <w:r w:rsidRPr="00AA67E9" w:rsidR="005E652C">
        <w:t xml:space="preserve"> period, </w:t>
      </w:r>
      <w:r w:rsidR="00C76E5F">
        <w:t>87</w:t>
      </w:r>
      <w:r w:rsidRPr="00AA67E9" w:rsidR="005E652C">
        <w:t xml:space="preserve"> home invasion offences were recorded </w:t>
      </w:r>
      <w:r>
        <w:t>under</w:t>
      </w:r>
      <w:r w:rsidR="004F6512">
        <w:t xml:space="preserve"> A21 Serious assault</w:t>
      </w:r>
      <w:r w:rsidRPr="00AA67E9" w:rsidR="005E652C">
        <w:t xml:space="preserve"> </w:t>
      </w:r>
      <w:r w:rsidR="00A82F23">
        <w:t>and</w:t>
      </w:r>
      <w:r w:rsidR="00023EB2">
        <w:t xml:space="preserve"> are ther</w:t>
      </w:r>
      <w:r w:rsidR="00AE7F02">
        <w:t>efore not included in this spot</w:t>
      </w:r>
      <w:r w:rsidR="00023EB2">
        <w:t xml:space="preserve">light, while </w:t>
      </w:r>
      <w:r w:rsidR="00C76E5F">
        <w:t>105</w:t>
      </w:r>
      <w:r w:rsidR="00A82F23">
        <w:t xml:space="preserve"> were recorded </w:t>
      </w:r>
      <w:r>
        <w:t>under</w:t>
      </w:r>
      <w:r w:rsidR="00E9556B">
        <w:t xml:space="preserve"> B31 </w:t>
      </w:r>
      <w:r w:rsidR="00A82F23">
        <w:t>Aggravated burglary</w:t>
      </w:r>
      <w:r w:rsidR="00772B65">
        <w:t xml:space="preserve"> and are included in totals in this spotlight</w:t>
      </w:r>
      <w:r w:rsidRPr="00AA67E9" w:rsidR="005E652C">
        <w:t xml:space="preserve">. </w:t>
      </w:r>
      <w:r>
        <w:t>For more details</w:t>
      </w:r>
      <w:r w:rsidRPr="00AA67E9" w:rsidR="005E652C">
        <w:t xml:space="preserve"> visit the </w:t>
      </w:r>
      <w:hyperlink w:history="true" r:id="rId22">
        <w:r w:rsidRPr="00AA67E9" w:rsidR="005E652C">
          <w:rPr>
            <w:rStyle w:val="Hyperlink"/>
          </w:rPr>
          <w:t>explanatory notes</w:t>
        </w:r>
      </w:hyperlink>
      <w:r>
        <w:t xml:space="preserve"> on the CSA website.</w:t>
      </w:r>
    </w:p>
    <w:p w:rsidR="005E652C" w:rsidP="005E652C" w:rsidRDefault="005E652C" w14:paraId="54178B2B" w14:textId="14BA11D9">
      <w:pPr>
        <w:pStyle w:val="Heading2"/>
      </w:pPr>
      <w:bookmarkStart w:id="7" w:name="_Toc3364697"/>
      <w:r>
        <w:t>2</w:t>
      </w:r>
      <w:r w:rsidRPr="00CC34CC">
        <w:t>.</w:t>
      </w:r>
      <w:r>
        <w:t>2</w:t>
      </w:r>
      <w:r w:rsidRPr="00CC34CC">
        <w:t xml:space="preserve"> Trends </w:t>
      </w:r>
      <w:r w:rsidR="00930A78">
        <w:t>over</w:t>
      </w:r>
      <w:r w:rsidRPr="00CC34CC">
        <w:t xml:space="preserve"> </w:t>
      </w:r>
      <w:r w:rsidR="00930A78">
        <w:t>T</w:t>
      </w:r>
      <w:r w:rsidRPr="00CC34CC">
        <w:t>ime</w:t>
      </w:r>
      <w:bookmarkEnd w:id="6"/>
      <w:bookmarkEnd w:id="7"/>
    </w:p>
    <w:p w:rsidR="00A54D6D" w:rsidP="00C90547" w:rsidRDefault="0081361D" w14:paraId="34FF4A49" w14:textId="1882E8B7">
      <w:pPr>
        <w:pStyle w:val="BodyTextSpaceAfter"/>
        <w:rPr>
          <w:color w:val="auto"/>
        </w:rPr>
      </w:pPr>
      <w:r>
        <w:t>Burglary/break and enter offence volume has decreased</w:t>
      </w:r>
      <w:r w:rsidRPr="00737351">
        <w:t xml:space="preserve"> from </w:t>
      </w:r>
      <w:r>
        <w:t>45,957</w:t>
      </w:r>
      <w:r w:rsidRPr="00737351">
        <w:t xml:space="preserve"> in </w:t>
      </w:r>
      <w:r w:rsidRPr="00473BDF">
        <w:t xml:space="preserve">2009 to </w:t>
      </w:r>
      <w:r>
        <w:t>40,397 in the current reference period.</w:t>
      </w:r>
      <w:r>
        <w:rPr>
          <w:color w:val="auto"/>
        </w:rPr>
        <w:t xml:space="preserve"> </w:t>
      </w:r>
      <w:r w:rsidR="00B2146F">
        <w:rPr>
          <w:color w:val="auto"/>
        </w:rPr>
        <w:t xml:space="preserve">The year ending </w:t>
      </w:r>
      <w:r w:rsidR="003F33D7">
        <w:rPr>
          <w:color w:val="auto"/>
        </w:rPr>
        <w:t>2018</w:t>
      </w:r>
      <w:r w:rsidR="00B2146F">
        <w:rPr>
          <w:color w:val="auto"/>
        </w:rPr>
        <w:t xml:space="preserve"> recorded</w:t>
      </w:r>
      <w:r w:rsidR="003F33D7">
        <w:rPr>
          <w:color w:val="auto"/>
        </w:rPr>
        <w:t xml:space="preserve"> the lowest count </w:t>
      </w:r>
      <w:r w:rsidR="00772B65">
        <w:rPr>
          <w:color w:val="auto"/>
        </w:rPr>
        <w:t>in CSA data holdings, which go back to</w:t>
      </w:r>
      <w:r w:rsidR="003F33D7">
        <w:rPr>
          <w:color w:val="auto"/>
        </w:rPr>
        <w:t xml:space="preserve"> </w:t>
      </w:r>
      <w:r w:rsidR="00D54268">
        <w:rPr>
          <w:color w:val="auto"/>
        </w:rPr>
        <w:t xml:space="preserve">July </w:t>
      </w:r>
      <w:r w:rsidR="003F33D7">
        <w:rPr>
          <w:color w:val="auto"/>
        </w:rPr>
        <w:t xml:space="preserve">2004. </w:t>
      </w:r>
      <w:r>
        <w:t xml:space="preserve">This decrease </w:t>
      </w:r>
      <w:r w:rsidR="00772B65">
        <w:t>is</w:t>
      </w:r>
      <w:r>
        <w:t xml:space="preserve"> not consistent over the ten year period, with</w:t>
      </w:r>
      <w:r w:rsidR="00C76E5F">
        <w:t xml:space="preserve"> </w:t>
      </w:r>
      <w:r w:rsidR="00C76E5F">
        <w:rPr>
          <w:color w:val="auto"/>
        </w:rPr>
        <w:t xml:space="preserve">the highest recorded volume in ten years </w:t>
      </w:r>
      <w:r w:rsidRPr="00E945D8" w:rsidR="005E652C">
        <w:rPr>
          <w:color w:val="auto"/>
        </w:rPr>
        <w:t>observed in 2016</w:t>
      </w:r>
      <w:r w:rsidR="00EB7F4F">
        <w:rPr>
          <w:color w:val="auto"/>
        </w:rPr>
        <w:t xml:space="preserve"> (</w:t>
      </w:r>
      <w:r w:rsidR="00DC4C43">
        <w:rPr>
          <w:color w:val="auto"/>
        </w:rPr>
        <w:t>54,755 offences)</w:t>
      </w:r>
      <w:r w:rsidR="00A42B24">
        <w:rPr>
          <w:color w:val="auto"/>
        </w:rPr>
        <w:t>.</w:t>
      </w:r>
      <w:r w:rsidR="005C6532">
        <w:rPr>
          <w:color w:val="auto"/>
        </w:rPr>
        <w:t xml:space="preserve"> Since </w:t>
      </w:r>
      <w:r w:rsidR="009209A4">
        <w:rPr>
          <w:color w:val="auto"/>
        </w:rPr>
        <w:t xml:space="preserve">the peak in </w:t>
      </w:r>
      <w:r w:rsidR="005C6532">
        <w:rPr>
          <w:color w:val="auto"/>
        </w:rPr>
        <w:t xml:space="preserve">2016, the offence volume </w:t>
      </w:r>
      <w:r w:rsidR="00995465">
        <w:rPr>
          <w:color w:val="auto"/>
        </w:rPr>
        <w:t>has seen decreases of</w:t>
      </w:r>
      <w:r w:rsidR="005C6532">
        <w:rPr>
          <w:color w:val="auto"/>
        </w:rPr>
        <w:t xml:space="preserve"> </w:t>
      </w:r>
      <w:r w:rsidR="00995465">
        <w:rPr>
          <w:color w:val="auto"/>
        </w:rPr>
        <w:t xml:space="preserve">15.5% (8,462 offences) and 12.7% (5,896 offences) in 2017 and 2018 respectively. </w:t>
      </w:r>
      <w:r w:rsidR="005C6532">
        <w:rPr>
          <w:color w:val="auto"/>
        </w:rPr>
        <w:t xml:space="preserve"> </w:t>
      </w:r>
    </w:p>
    <w:p w:rsidR="00893B0C" w:rsidP="00C90547" w:rsidRDefault="00893B0C" w14:paraId="1ED4090E" w14:textId="77777777">
      <w:pPr>
        <w:pStyle w:val="BodyTextSpaceAfter"/>
        <w:rPr>
          <w:color w:val="auto"/>
        </w:rPr>
      </w:pPr>
    </w:p>
    <w:p w:rsidR="00893B0C" w:rsidP="00C90547" w:rsidRDefault="00893B0C" w14:paraId="476C1289" w14:textId="77777777">
      <w:pPr>
        <w:pStyle w:val="BodyTextSpaceAfter"/>
        <w:rPr>
          <w:color w:val="auto"/>
        </w:rPr>
      </w:pPr>
    </w:p>
    <w:p w:rsidR="00893B0C" w:rsidP="00C90547" w:rsidRDefault="00893B0C" w14:paraId="180FF14E" w14:textId="77777777">
      <w:pPr>
        <w:pStyle w:val="BodyTextSpaceAfter"/>
        <w:rPr>
          <w:color w:val="auto"/>
        </w:rPr>
      </w:pPr>
    </w:p>
    <w:p w:rsidR="00893B0C" w:rsidP="00C90547" w:rsidRDefault="00893B0C" w14:paraId="36A90784" w14:textId="77777777">
      <w:pPr>
        <w:pStyle w:val="BodyTextSpaceAfter"/>
        <w:rPr>
          <w:color w:val="auto"/>
        </w:rPr>
      </w:pPr>
    </w:p>
    <w:p w:rsidRPr="00C90547" w:rsidR="00893B0C" w:rsidP="00C90547" w:rsidRDefault="00893B0C" w14:paraId="0D92260D" w14:textId="77777777">
      <w:pPr>
        <w:pStyle w:val="BodyTextSpaceAfter"/>
        <w:rPr>
          <w:color w:val="auto"/>
        </w:rPr>
      </w:pPr>
    </w:p>
    <w:p w:rsidR="005E652C" w:rsidP="00772B65" w:rsidRDefault="009209A4" w14:paraId="6EB0BC42" w14:textId="41578825">
      <w:pPr>
        <w:pStyle w:val="BodyTextSpaceAfter"/>
        <w:spacing w:after="0"/>
        <w:rPr>
          <w:rFonts w:ascii="Roboto Condensed" w:hAnsi="Roboto Condensed"/>
          <w:b/>
        </w:rPr>
      </w:pPr>
      <w:r>
        <w:rPr>
          <w:rFonts w:ascii="Roboto Condensed" w:hAnsi="Roboto Condensed"/>
          <w:b/>
        </w:rPr>
        <w:t>Burglary</w:t>
      </w:r>
      <w:r w:rsidR="005E652C">
        <w:rPr>
          <w:rFonts w:ascii="Roboto Condensed" w:hAnsi="Roboto Condensed"/>
          <w:b/>
        </w:rPr>
        <w:t>/break and enter</w:t>
      </w:r>
      <w:r w:rsidRPr="00E945D8" w:rsidR="005E652C">
        <w:rPr>
          <w:rFonts w:ascii="Roboto Condensed" w:hAnsi="Roboto Condensed"/>
          <w:b/>
        </w:rPr>
        <w:t xml:space="preserve"> offences </w:t>
      </w:r>
      <w:r w:rsidR="00A42B24">
        <w:rPr>
          <w:rFonts w:ascii="Roboto Condensed" w:hAnsi="Roboto Condensed"/>
          <w:b/>
        </w:rPr>
        <w:t xml:space="preserve">recorded </w:t>
      </w:r>
      <w:r w:rsidRPr="00E945D8" w:rsidR="005E652C">
        <w:rPr>
          <w:rFonts w:ascii="Roboto Condensed" w:hAnsi="Roboto Condensed"/>
          <w:b/>
        </w:rPr>
        <w:t>in Victoria</w:t>
      </w:r>
      <w:r w:rsidR="005E652C">
        <w:rPr>
          <w:rFonts w:ascii="Roboto Condensed" w:hAnsi="Roboto Condensed"/>
          <w:b/>
        </w:rPr>
        <w:t xml:space="preserve">, </w:t>
      </w:r>
      <w:r w:rsidRPr="00E945D8" w:rsidR="005E652C">
        <w:rPr>
          <w:rFonts w:ascii="Roboto Condensed" w:hAnsi="Roboto Condensed"/>
          <w:b/>
        </w:rPr>
        <w:t>January 2009 to December 2018</w:t>
      </w:r>
    </w:p>
    <w:p w:rsidRPr="002E245E" w:rsidR="005E652C" w:rsidP="005E652C" w:rsidRDefault="00772B65" w14:paraId="0D331129" w14:textId="3736C025">
      <w:pPr>
        <w:pStyle w:val="BodyTextSpaceAfter"/>
        <w:jc w:val="center"/>
        <w:rPr>
          <w:b/>
        </w:rPr>
      </w:pPr>
      <w:r w:rsidRPr="00772B65">
        <w:rPr>
          <w:b/>
          <w:noProof/>
          <w:lang w:val="en-AU" w:eastAsia="en-AU"/>
        </w:rPr>
        <w:drawing>
          <wp:inline distT="0" distB="0" distL="0" distR="0">
            <wp:extent cx="6008400" cy="3348000"/>
            <wp:effectExtent l="0" t="0" r="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0" name="Chart 10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0:chart xmlns:ns0="http://schemas.openxmlformats.org/drawingml/2006/chart" r:id="rId23"/>
              </a:graphicData>
            </a:graphic>
          </wp:inline>
        </w:drawing>
      </w:r>
    </w:p>
    <w:p w:rsidR="005E652C" w:rsidP="005E652C" w:rsidRDefault="00A42B24" w14:paraId="7B261BFF" w14:textId="6116FBB2">
      <w:pPr>
        <w:pStyle w:val="BodyTextSpaceAfter"/>
      </w:pPr>
      <w:r>
        <w:t>In the year ending December 2018, o</w:t>
      </w:r>
      <w:r w:rsidRPr="006D1998" w:rsidR="005E652C">
        <w:t xml:space="preserve">ffences at residential premises comprised </w:t>
      </w:r>
      <w:r w:rsidR="004B46E9">
        <w:t xml:space="preserve">more than </w:t>
      </w:r>
      <w:r w:rsidRPr="006D1998" w:rsidR="005E652C">
        <w:t>two thirds of all burglary/break and enter offences (67</w:t>
      </w:r>
      <w:r w:rsidR="004B46E9">
        <w:t>.5</w:t>
      </w:r>
      <w:r w:rsidRPr="006D1998" w:rsidR="005E652C">
        <w:t>%</w:t>
      </w:r>
      <w:r w:rsidR="004B46E9">
        <w:t>)</w:t>
      </w:r>
      <w:r w:rsidRPr="006D1998" w:rsidR="005E652C">
        <w:t xml:space="preserve"> followed by those at non-residential premises (3</w:t>
      </w:r>
      <w:r w:rsidR="004B46E9">
        <w:t>2.</w:t>
      </w:r>
      <w:r w:rsidRPr="006D1998" w:rsidR="005E652C">
        <w:t>3%)</w:t>
      </w:r>
      <w:r w:rsidR="00CE7AC0">
        <w:t>,</w:t>
      </w:r>
      <w:r w:rsidR="005E652C">
        <w:t xml:space="preserve"> as shown in the figure below</w:t>
      </w:r>
      <w:r w:rsidRPr="006D1998" w:rsidR="005E652C">
        <w:t xml:space="preserve">. </w:t>
      </w:r>
      <w:r w:rsidR="00437CE1">
        <w:t>These proportions have remained relatively stable over the last ten year period.</w:t>
      </w:r>
    </w:p>
    <w:p w:rsidR="005E652C" w:rsidP="005E652C" w:rsidRDefault="005E652C" w14:paraId="000CF822" w14:textId="4AD12A3F">
      <w:pPr>
        <w:pStyle w:val="BodyTextSpaceAfter"/>
        <w:rPr>
          <w:rFonts w:ascii="Roboto Condensed" w:hAnsi="Roboto Condensed"/>
          <w:b/>
        </w:rPr>
      </w:pPr>
      <w:r>
        <w:rPr>
          <w:rFonts w:ascii="Roboto Condensed" w:hAnsi="Roboto Condensed"/>
          <w:b/>
        </w:rPr>
        <w:t>Composition of burglary/break and enter of</w:t>
      </w:r>
      <w:r w:rsidRPr="00AA67E9">
        <w:rPr>
          <w:rFonts w:ascii="Roboto Condensed" w:hAnsi="Roboto Condensed"/>
          <w:b/>
        </w:rPr>
        <w:t>fence</w:t>
      </w:r>
      <w:r>
        <w:rPr>
          <w:rFonts w:ascii="Roboto Condensed" w:hAnsi="Roboto Condensed"/>
          <w:b/>
        </w:rPr>
        <w:t>s</w:t>
      </w:r>
      <w:r w:rsidR="00125560">
        <w:rPr>
          <w:rFonts w:ascii="Roboto Condensed" w:hAnsi="Roboto Condensed"/>
          <w:b/>
        </w:rPr>
        <w:t xml:space="preserve">, </w:t>
      </w:r>
      <w:r w:rsidR="002D1824">
        <w:rPr>
          <w:rFonts w:ascii="Roboto Condensed" w:hAnsi="Roboto Condensed"/>
          <w:b/>
        </w:rPr>
        <w:t xml:space="preserve">January to December 2018 </w:t>
      </w:r>
      <w:r w:rsidRPr="00AA67E9">
        <w:rPr>
          <w:rFonts w:ascii="Roboto Condensed" w:hAnsi="Roboto Condensed"/>
          <w:b/>
        </w:rPr>
        <w:t xml:space="preserve">  </w:t>
      </w:r>
    </w:p>
    <w:p w:rsidR="005E652C" w:rsidP="005E652C" w:rsidRDefault="005E652C" w14:paraId="0C97D273" w14:textId="77777777">
      <w:pPr>
        <w:pStyle w:val="BodyTextSpaceAfter"/>
        <w:rPr>
          <w:rFonts w:ascii="Roboto Condensed" w:hAnsi="Roboto Condensed"/>
          <w:b/>
        </w:rPr>
      </w:pPr>
      <w:r>
        <w:rPr>
          <w:rFonts w:ascii="Roboto Condensed" w:hAnsi="Roboto Condensed"/>
          <w:b/>
          <w:noProof/>
          <w:lang w:val="en-AU" w:eastAsia="en-AU"/>
        </w:rPr>
        <w:drawing>
          <wp:inline distT="0" distB="0" distL="0" distR="0">
            <wp:extent cx="6105525" cy="3347720"/>
            <wp:effectExtent l="0" t="0" r="28575" b="2413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4" name="Diagram 14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diagram">
                <dgm:relIds r:dm="rId24" r:lo="rId25" r:qs="rId26" r:cs="rId27"/>
              </a:graphicData>
            </a:graphic>
          </wp:inline>
        </w:drawing>
      </w:r>
    </w:p>
    <w:p w:rsidRPr="00840217" w:rsidR="00840217" w:rsidP="005E652C" w:rsidRDefault="00840217" w14:paraId="74A7D35B" w14:textId="4B9A29C4">
      <w:pPr>
        <w:pStyle w:val="BodyTextSpaceAfter"/>
        <w:rPr>
          <w:i/>
          <w:sz w:val="20"/>
        </w:rPr>
      </w:pPr>
      <w:r w:rsidRPr="00840217">
        <w:rPr>
          <w:i/>
          <w:sz w:val="20"/>
        </w:rPr>
        <w:t>Note: In the figure above the term “Agg” refers to Aggravated</w:t>
      </w:r>
      <w:r w:rsidR="00DB5A1B">
        <w:rPr>
          <w:i/>
          <w:sz w:val="20"/>
        </w:rPr>
        <w:t xml:space="preserve"> offences</w:t>
      </w:r>
      <w:r w:rsidRPr="00840217">
        <w:rPr>
          <w:i/>
          <w:sz w:val="20"/>
        </w:rPr>
        <w:t xml:space="preserve"> while </w:t>
      </w:r>
      <w:r>
        <w:rPr>
          <w:i/>
          <w:sz w:val="20"/>
        </w:rPr>
        <w:t>“Non-Agg</w:t>
      </w:r>
      <w:r w:rsidR="00DC45F7">
        <w:rPr>
          <w:i/>
          <w:sz w:val="20"/>
        </w:rPr>
        <w:t>” refers to</w:t>
      </w:r>
      <w:r w:rsidRPr="00840217">
        <w:rPr>
          <w:i/>
          <w:sz w:val="20"/>
        </w:rPr>
        <w:t xml:space="preserve"> Non-Aggravated</w:t>
      </w:r>
      <w:r w:rsidR="00DB5A1B">
        <w:rPr>
          <w:i/>
          <w:sz w:val="20"/>
        </w:rPr>
        <w:t xml:space="preserve"> offences</w:t>
      </w:r>
      <w:r w:rsidRPr="00840217">
        <w:rPr>
          <w:i/>
          <w:sz w:val="20"/>
        </w:rPr>
        <w:t>.</w:t>
      </w:r>
    </w:p>
    <w:p w:rsidR="002A1088" w:rsidP="002A1088" w:rsidRDefault="002A1088" w14:paraId="020B9C44" w14:textId="7F96D4D2">
      <w:pPr>
        <w:pStyle w:val="BodyTextSpaceAfter"/>
      </w:pPr>
      <w:bookmarkStart w:id="8" w:name="_Toc1559844"/>
    </w:p>
    <w:p w:rsidR="005E652C" w:rsidP="005E652C" w:rsidRDefault="005E652C" w14:paraId="0BA6095A" w14:textId="38B3EE7D">
      <w:pPr>
        <w:pStyle w:val="Heading2"/>
      </w:pPr>
      <w:bookmarkStart w:id="9" w:name="_Toc3364698"/>
      <w:r>
        <w:lastRenderedPageBreak/>
        <w:t xml:space="preserve">2.3 </w:t>
      </w:r>
      <w:bookmarkEnd w:id="8"/>
      <w:r w:rsidR="00AC2751">
        <w:t>Day</w:t>
      </w:r>
      <w:r w:rsidR="00930A78">
        <w:t xml:space="preserve"> of the Week</w:t>
      </w:r>
      <w:r w:rsidR="00AC2751">
        <w:t xml:space="preserve"> and </w:t>
      </w:r>
      <w:r w:rsidR="00930A78">
        <w:t>T</w:t>
      </w:r>
      <w:r w:rsidR="00AC2751">
        <w:t xml:space="preserve">ime of </w:t>
      </w:r>
      <w:r w:rsidR="00930A78">
        <w:t>Day</w:t>
      </w:r>
      <w:bookmarkEnd w:id="9"/>
    </w:p>
    <w:tbl>
      <w:tblPr>
        <w:tblStyle w:val="MediumGrid2-Accent2"/>
        <w:tblW w:w="500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0" w:firstColumn="1" w:lastColumn="0" w:noHBand="0" w:noVBand="1" w:val="04A0"/>
      </w:tblPr>
      <w:tblGrid>
        <w:gridCol w:w="2582"/>
        <w:gridCol w:w="990"/>
        <w:gridCol w:w="991"/>
        <w:gridCol w:w="991"/>
        <w:gridCol w:w="1110"/>
        <w:gridCol w:w="991"/>
        <w:gridCol w:w="991"/>
        <w:gridCol w:w="993"/>
      </w:tblGrid>
      <w:tr w:rsidRPr="001551BA" w:rsidR="009F6CB4" w:rsidTr="00200E98" w14:paraId="22531C6C" w14:textId="493066DD">
        <w:trPr>
          <w:cnfStyle w:val="100000000000"/>
          <w:trHeight w:val="341"/>
          <w:jc w:val="center"/>
        </w:trPr>
        <w:tc>
          <w:tcPr>
            <w:cnfStyle w:val="001000000100"/>
            <w:tcW w:w="1340" w:type="pct"/>
            <w:tcBorders>
              <w:bottom w:val="single" w:color="auto" w:sz="4" w:space="0"/>
            </w:tcBorders>
          </w:tcPr>
          <w:p w:rsidRPr="001551BA" w:rsidR="00AB2AB5" w:rsidP="00AB2AB5" w:rsidRDefault="00AB2AB5" w14:paraId="76AEA423" w14:textId="77777777">
            <w:pPr>
              <w:rPr>
                <w:rFonts w:ascii="Roboto Condensed Light" w:hAnsi="Roboto Condensed Light" w:cs="Open Sans" w:eastAsiaTheme="minorEastAsia"/>
                <w:bCs w:val="false"/>
                <w:color w:val="auto"/>
                <w:sz w:val="24"/>
                <w:szCs w:val="24"/>
                <w:highlight w:val="lightGray"/>
              </w:rPr>
            </w:pPr>
          </w:p>
        </w:tc>
        <w:tc>
          <w:tcPr>
            <w:tcW w:w="514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24DBCAD4" w14:textId="60E4F53F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Sunday</w:t>
            </w:r>
          </w:p>
        </w:tc>
        <w:tc>
          <w:tcPr>
            <w:tcW w:w="514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1F00E116" w14:textId="4AA154CB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Monday</w:t>
            </w:r>
          </w:p>
        </w:tc>
        <w:tc>
          <w:tcPr>
            <w:tcW w:w="514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7FC7DA10" w14:textId="7FDCEEC4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Tuesday</w:t>
            </w:r>
          </w:p>
        </w:tc>
        <w:tc>
          <w:tcPr>
            <w:tcW w:w="575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3105862F" w14:textId="59C0C332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Wednesday</w:t>
            </w:r>
          </w:p>
        </w:tc>
        <w:tc>
          <w:tcPr>
            <w:tcW w:w="514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3BF981FB" w14:textId="530D47E1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Thursday</w:t>
            </w:r>
          </w:p>
        </w:tc>
        <w:tc>
          <w:tcPr>
            <w:tcW w:w="514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02AC2D51" w14:textId="3F8B6019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Friday</w:t>
            </w:r>
          </w:p>
        </w:tc>
        <w:tc>
          <w:tcPr>
            <w:tcW w:w="515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D80103" w:rsidR="00AB2AB5" w:rsidP="00AB2AB5" w:rsidRDefault="00AB2AB5" w14:paraId="60E6F9C2" w14:textId="60F2855C">
            <w:pPr>
              <w:pStyle w:val="Tableheadings"/>
              <w:cnfStyle w:val="100000000000"/>
              <w:rPr>
                <w:b/>
              </w:rPr>
            </w:pPr>
            <w:r w:rsidRPr="00D80103">
              <w:rPr>
                <w:b/>
              </w:rPr>
              <w:t>Saturday</w:t>
            </w:r>
          </w:p>
        </w:tc>
      </w:tr>
      <w:tr w:rsidRPr="00B356C7" w:rsidR="004E66D8" w:rsidTr="004E66D8" w14:paraId="3A8C0055" w14:textId="180880A3">
        <w:trPr>
          <w:cnfStyle w:val="000000100000"/>
          <w:trHeight w:val="419"/>
          <w:jc w:val="center"/>
        </w:trPr>
        <w:tc>
          <w:tcPr>
            <w:cnfStyle w:val="001000000000"/>
            <w:tcW w:w="13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432A8" w:rsidR="004E66D8" w:rsidP="004E66D8" w:rsidRDefault="004E66D8" w14:paraId="69762437" w14:textId="7C5120E3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Offence count</w:t>
            </w:r>
            <w:r w:rsidRPr="00F432A8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(</w:t>
            </w:r>
            <w:r w:rsidR="00D80103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Jan-Dec 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2018)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74583FAC" w14:textId="14A51782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5,455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788FA6B0" w14:textId="7DAB2B88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5,578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39FA9BDC" w14:textId="0B1E8337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5,408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5E3A0C61" w14:textId="0E95C660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5,319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73F9CDAF" w14:textId="395DA97B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5,706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5154BAB8" w14:textId="60E46634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6,960</w:t>
            </w:r>
          </w:p>
        </w:tc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4E66D8" w:rsidR="004E66D8" w:rsidP="004E66D8" w:rsidRDefault="004E66D8" w14:paraId="193BBC0B" w14:textId="528DB478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5,971</w:t>
            </w:r>
          </w:p>
        </w:tc>
      </w:tr>
      <w:tr w:rsidRPr="00B356C7" w:rsidR="004E66D8" w:rsidTr="004E66D8" w14:paraId="32CC5830" w14:textId="23A9A8C5">
        <w:trPr>
          <w:trHeight w:val="419"/>
          <w:jc w:val="center"/>
        </w:trPr>
        <w:tc>
          <w:tcPr>
            <w:cnfStyle w:val="001000000000"/>
            <w:tcW w:w="13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F432A8" w:rsidR="004E66D8" w:rsidP="004E66D8" w:rsidRDefault="004E66D8" w14:paraId="27F58E67" w14:textId="6F7E3EB9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Proportion</w:t>
            </w:r>
            <w:r w:rsidR="00C06171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(%)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1264D0E0" w14:textId="46F22805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13.5%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40ADD17B" w14:textId="4522F679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13.8%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674A26AF" w14:textId="320A49E9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13.4%</w:t>
            </w:r>
          </w:p>
        </w:tc>
        <w:tc>
          <w:tcPr>
            <w:tcW w:w="5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66D8" w:rsidR="004E66D8" w:rsidP="004E66D8" w:rsidRDefault="004E66D8" w14:paraId="22BB00F6" w14:textId="697063E7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13.2%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4E66D8" w:rsidR="004E66D8" w:rsidP="004E66D8" w:rsidRDefault="004E66D8" w14:paraId="7B209ABB" w14:textId="26D6F51B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14.1%</w:t>
            </w:r>
          </w:p>
        </w:tc>
        <w:tc>
          <w:tcPr>
            <w:tcW w:w="5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4E66D8" w:rsidR="004E66D8" w:rsidP="004E66D8" w:rsidRDefault="004E66D8" w14:paraId="2CDCEF12" w14:textId="6DC62D4B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17.2%</w:t>
            </w:r>
          </w:p>
        </w:tc>
        <w:tc>
          <w:tcPr>
            <w:tcW w:w="51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4E66D8" w:rsidR="004E66D8" w:rsidP="004E66D8" w:rsidRDefault="004E66D8" w14:paraId="3EBC5EF0" w14:textId="1F1A281C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0"/>
                <w:lang w:eastAsia="en-AU"/>
              </w:rPr>
            </w:pPr>
            <w:r w:rsidRPr="004E66D8">
              <w:rPr>
                <w:rFonts w:ascii="Roboto Condensed Light" w:hAnsi="Roboto Condensed Light"/>
                <w:sz w:val="20"/>
                <w:szCs w:val="20"/>
              </w:rPr>
              <w:t>14.8%</w:t>
            </w:r>
          </w:p>
        </w:tc>
      </w:tr>
    </w:tbl>
    <w:p w:rsidR="004E66D8" w:rsidP="004E66D8" w:rsidRDefault="004E66D8" w14:paraId="53FB9BE1" w14:textId="77777777">
      <w:pPr>
        <w:pStyle w:val="Spacer"/>
      </w:pPr>
    </w:p>
    <w:p w:rsidRPr="00C702A8" w:rsidR="005E652C" w:rsidP="005E652C" w:rsidRDefault="002A1088" w14:paraId="7BC1801B" w14:textId="240146C6">
      <w:pPr>
        <w:pStyle w:val="BodyTextSpaceAfter"/>
      </w:pPr>
      <w:r>
        <w:t xml:space="preserve">Weekends made up </w:t>
      </w:r>
      <w:r w:rsidR="00D73E23">
        <w:t>28.3</w:t>
      </w:r>
      <w:r>
        <w:t>% o</w:t>
      </w:r>
      <w:r w:rsidR="005E652C">
        <w:t xml:space="preserve">f the 40,397 offences recorded in </w:t>
      </w:r>
      <w:r>
        <w:t>the period ending December 2018.</w:t>
      </w:r>
      <w:r w:rsidR="005E652C">
        <w:t xml:space="preserve"> </w:t>
      </w:r>
      <w:r w:rsidR="00D80103">
        <w:t>T</w:t>
      </w:r>
      <w:r w:rsidR="00173423">
        <w:t>he highest proportion of</w:t>
      </w:r>
      <w:r w:rsidR="005E652C">
        <w:t xml:space="preserve"> offences were committed on</w:t>
      </w:r>
      <w:r w:rsidR="00173423">
        <w:t xml:space="preserve"> a</w:t>
      </w:r>
      <w:r w:rsidR="005E652C">
        <w:t xml:space="preserve"> Friday (17.2% or 6,960 offences) followed by Saturday (14.8% or 5,971 offences) and Thursday (14.1% or 5,706 offences). </w:t>
      </w:r>
    </w:p>
    <w:p w:rsidR="001A3974" w:rsidP="00437CE1" w:rsidRDefault="005E652C" w14:paraId="5B778EB2" w14:textId="77777777">
      <w:pPr>
        <w:pStyle w:val="BodyTextSpaceAfter"/>
      </w:pPr>
      <w:r>
        <w:t xml:space="preserve">The figure below shows that </w:t>
      </w:r>
      <w:r w:rsidR="00A56EA5">
        <w:t>the majority</w:t>
      </w:r>
      <w:r w:rsidRPr="00910174">
        <w:t xml:space="preserve"> </w:t>
      </w:r>
      <w:r w:rsidR="00A56EA5">
        <w:t xml:space="preserve">of </w:t>
      </w:r>
      <w:r w:rsidR="000B06D9">
        <w:t xml:space="preserve">residential burglary/break and enter </w:t>
      </w:r>
      <w:r w:rsidRPr="00910174">
        <w:t xml:space="preserve">offences </w:t>
      </w:r>
      <w:r w:rsidR="00D80103">
        <w:t xml:space="preserve">during 2018 were committed during </w:t>
      </w:r>
      <w:r w:rsidR="00AD49F3">
        <w:t>the day</w:t>
      </w:r>
      <w:r w:rsidR="00D80103">
        <w:t>,</w:t>
      </w:r>
      <w:r w:rsidR="00A56EA5">
        <w:t xml:space="preserve"> with</w:t>
      </w:r>
      <w:r w:rsidR="00D80103">
        <w:t xml:space="preserve"> </w:t>
      </w:r>
      <w:r w:rsidR="00D73E23">
        <w:t>33.9</w:t>
      </w:r>
      <w:r>
        <w:t>%</w:t>
      </w:r>
      <w:r w:rsidR="00D80103">
        <w:t xml:space="preserve"> </w:t>
      </w:r>
      <w:r w:rsidR="00A56EA5">
        <w:t xml:space="preserve">of offences </w:t>
      </w:r>
      <w:r w:rsidR="00D73E23">
        <w:t xml:space="preserve">committed from </w:t>
      </w:r>
      <w:r w:rsidR="00A56EA5">
        <w:t>midday</w:t>
      </w:r>
      <w:r w:rsidR="00D73E23">
        <w:t xml:space="preserve"> to 5:59</w:t>
      </w:r>
      <w:r w:rsidR="007D5550">
        <w:t>p</w:t>
      </w:r>
      <w:r w:rsidR="00D73E23">
        <w:t>m</w:t>
      </w:r>
      <w:r>
        <w:t xml:space="preserve">. </w:t>
      </w:r>
      <w:r w:rsidR="00A56EA5">
        <w:t xml:space="preserve">The </w:t>
      </w:r>
      <w:r w:rsidR="00E56A3A">
        <w:t xml:space="preserve">time period midnight to 5:59am recorded the lowest proportion of </w:t>
      </w:r>
      <w:r w:rsidR="00A56EA5">
        <w:t xml:space="preserve">residential </w:t>
      </w:r>
      <w:r w:rsidR="00E56A3A">
        <w:t>offences</w:t>
      </w:r>
      <w:r>
        <w:t xml:space="preserve"> </w:t>
      </w:r>
      <w:r w:rsidRPr="00910174">
        <w:t>(</w:t>
      </w:r>
      <w:r w:rsidR="00D73E23">
        <w:t>14.2</w:t>
      </w:r>
      <w:r>
        <w:t>%</w:t>
      </w:r>
      <w:r w:rsidRPr="00910174">
        <w:t>)</w:t>
      </w:r>
      <w:r>
        <w:t>.</w:t>
      </w:r>
    </w:p>
    <w:p w:rsidRPr="00437CE1" w:rsidR="00F857B0" w:rsidP="00437CE1" w:rsidRDefault="005E652C" w14:paraId="5EFCE15D" w14:textId="007B3F87">
      <w:pPr>
        <w:pStyle w:val="BodyTextSpaceAfter"/>
      </w:pPr>
      <w:r>
        <w:t>For no</w:t>
      </w:r>
      <w:r w:rsidR="0055066D">
        <w:t>n</w:t>
      </w:r>
      <w:r>
        <w:t>-residential burglary/break and enter offences</w:t>
      </w:r>
      <w:r w:rsidR="007D5550">
        <w:t>, the time slot from</w:t>
      </w:r>
      <w:r w:rsidRPr="00910174">
        <w:t xml:space="preserve"> midday </w:t>
      </w:r>
      <w:r w:rsidR="007D5550">
        <w:t xml:space="preserve">to 5:59pm </w:t>
      </w:r>
      <w:r w:rsidR="009E70CF">
        <w:t xml:space="preserve">also </w:t>
      </w:r>
      <w:r w:rsidR="002D1824">
        <w:t>made up the largest</w:t>
      </w:r>
      <w:r w:rsidRPr="00910174">
        <w:t xml:space="preserve"> proportion </w:t>
      </w:r>
      <w:r>
        <w:t>(</w:t>
      </w:r>
      <w:r w:rsidR="009E70CF">
        <w:t>31.3</w:t>
      </w:r>
      <w:r>
        <w:t>%)</w:t>
      </w:r>
      <w:r w:rsidRPr="00910174">
        <w:t xml:space="preserve"> followed by </w:t>
      </w:r>
      <w:r w:rsidR="009E70CF">
        <w:t>6pm</w:t>
      </w:r>
      <w:r w:rsidRPr="00910174">
        <w:t xml:space="preserve"> to </w:t>
      </w:r>
      <w:r w:rsidR="009E70CF">
        <w:t>11:59pm</w:t>
      </w:r>
      <w:r w:rsidRPr="00910174">
        <w:t xml:space="preserve"> </w:t>
      </w:r>
      <w:r>
        <w:t>(</w:t>
      </w:r>
      <w:r w:rsidR="009E70CF">
        <w:t>29.9</w:t>
      </w:r>
      <w:r>
        <w:t>%)</w:t>
      </w:r>
      <w:r w:rsidRPr="00910174">
        <w:t xml:space="preserve">. </w:t>
      </w:r>
    </w:p>
    <w:p w:rsidRPr="00502452" w:rsidR="005E652C" w:rsidP="005E652C" w:rsidRDefault="009E70CF" w14:paraId="00376C76" w14:textId="272DC8C1">
      <w:pPr>
        <w:pStyle w:val="BodyTextSpaceAfter"/>
        <w:rPr>
          <w:b/>
        </w:rPr>
      </w:pPr>
      <w:r>
        <w:rPr>
          <w:rFonts w:ascii="Roboto Condensed" w:hAnsi="Roboto Condensed"/>
          <w:b/>
        </w:rPr>
        <w:t>Burglary/break and enter</w:t>
      </w:r>
      <w:r w:rsidRPr="00E945D8">
        <w:rPr>
          <w:rFonts w:ascii="Roboto Condensed" w:hAnsi="Roboto Condensed"/>
          <w:b/>
        </w:rPr>
        <w:t xml:space="preserve"> </w:t>
      </w:r>
      <w:r>
        <w:rPr>
          <w:rFonts w:ascii="Roboto Condensed" w:hAnsi="Roboto Condensed"/>
          <w:b/>
        </w:rPr>
        <w:t>o</w:t>
      </w:r>
      <w:r w:rsidRPr="00502452" w:rsidR="005E652C">
        <w:rPr>
          <w:b/>
        </w:rPr>
        <w:t xml:space="preserve">ffences by time </w:t>
      </w:r>
      <w:r w:rsidR="005E652C">
        <w:rPr>
          <w:b/>
        </w:rPr>
        <w:t>of day</w:t>
      </w:r>
      <w:r w:rsidR="002D1824">
        <w:rPr>
          <w:b/>
        </w:rPr>
        <w:t xml:space="preserve">, January to December 2018 </w:t>
      </w:r>
    </w:p>
    <w:p w:rsidRPr="00910174" w:rsidR="005E652C" w:rsidP="005E652C" w:rsidRDefault="009314C8" w14:paraId="6948A310" w14:textId="629B1414">
      <w:r w:rsidRPr="009314C8">
        <w:rPr>
          <w:noProof/>
          <w:lang w:eastAsia="en-AU"/>
        </w:rPr>
        <w:drawing>
          <wp:inline distT="0" distB="0" distL="0" distR="0">
            <wp:extent cx="6008400" cy="3348000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" name="Chart 5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1:chart xmlns:ns1="http://schemas.openxmlformats.org/drawingml/2006/chart" r:id="rId29"/>
              </a:graphicData>
            </a:graphic>
          </wp:inline>
        </w:drawing>
      </w:r>
    </w:p>
    <w:p w:rsidRPr="000F780E" w:rsidR="00437CE1" w:rsidP="004F6512" w:rsidRDefault="000F780E" w14:paraId="2EC67614" w14:textId="69F7459F">
      <w:pPr>
        <w:pStyle w:val="BodyText"/>
        <w:rPr>
          <w:i/>
          <w:sz w:val="20"/>
        </w:rPr>
      </w:pPr>
      <w:bookmarkStart w:id="10" w:name="_Toc1559845"/>
      <w:r w:rsidRPr="000F780E">
        <w:rPr>
          <w:i/>
          <w:sz w:val="20"/>
        </w:rPr>
        <w:t>Note: Commit from time is the earliest possible time the offence may have occurred</w:t>
      </w:r>
      <w:r w:rsidR="00016632">
        <w:rPr>
          <w:i/>
          <w:sz w:val="20"/>
        </w:rPr>
        <w:t>,</w:t>
      </w:r>
      <w:r w:rsidRPr="000F780E">
        <w:rPr>
          <w:i/>
          <w:sz w:val="20"/>
        </w:rPr>
        <w:t xml:space="preserve"> as recorded by Victoria Police.</w:t>
      </w:r>
    </w:p>
    <w:p w:rsidR="00437CE1" w:rsidP="00E346F3" w:rsidRDefault="00437CE1" w14:paraId="0EACA739" w14:textId="77777777">
      <w:pPr>
        <w:pStyle w:val="BodyText"/>
      </w:pPr>
    </w:p>
    <w:p w:rsidR="00EF53A7" w:rsidP="00EF53A7" w:rsidRDefault="00EF53A7" w14:paraId="3711BDA4" w14:textId="2D0BFCB2">
      <w:pPr>
        <w:pStyle w:val="BodyTextSpaceAfter"/>
      </w:pPr>
      <w:r>
        <w:t>For local government area breakdown of day of the week and time of the day data, see the attached data table.</w:t>
      </w:r>
    </w:p>
    <w:p w:rsidR="00437CE1" w:rsidP="00E346F3" w:rsidRDefault="00437CE1" w14:paraId="1097F3E7" w14:textId="77777777">
      <w:pPr>
        <w:pStyle w:val="BodyText"/>
      </w:pPr>
    </w:p>
    <w:p w:rsidR="00437CE1" w:rsidP="00E346F3" w:rsidRDefault="00437CE1" w14:paraId="30748F41" w14:textId="77777777">
      <w:pPr>
        <w:pStyle w:val="BodyText"/>
      </w:pPr>
    </w:p>
    <w:p w:rsidR="00437CE1" w:rsidP="00E346F3" w:rsidRDefault="00437CE1" w14:paraId="02A87C25" w14:textId="77777777">
      <w:pPr>
        <w:pStyle w:val="BodyText"/>
      </w:pPr>
    </w:p>
    <w:p w:rsidR="00437CE1" w:rsidP="00E346F3" w:rsidRDefault="00437CE1" w14:paraId="14AF4E84" w14:textId="77777777">
      <w:pPr>
        <w:pStyle w:val="BodyText"/>
      </w:pPr>
    </w:p>
    <w:p w:rsidR="004F6512" w:rsidP="00E346F3" w:rsidRDefault="004F6512" w14:paraId="04B85D04" w14:textId="77777777">
      <w:pPr>
        <w:pStyle w:val="BodyText"/>
      </w:pPr>
    </w:p>
    <w:p w:rsidR="004F6512" w:rsidP="00E346F3" w:rsidRDefault="004F6512" w14:paraId="2FD50299" w14:textId="77777777">
      <w:pPr>
        <w:pStyle w:val="BodyText"/>
      </w:pPr>
    </w:p>
    <w:p w:rsidRPr="004F6512" w:rsidR="00E346F3" w:rsidP="00E346F3" w:rsidRDefault="00E346F3" w14:paraId="4E05A728" w14:textId="77777777">
      <w:pPr>
        <w:pStyle w:val="BodyText"/>
      </w:pPr>
    </w:p>
    <w:p w:rsidR="00437CE1" w:rsidP="00E346F3" w:rsidRDefault="00437CE1" w14:paraId="2463E4D7" w14:textId="77777777">
      <w:pPr>
        <w:pStyle w:val="BodyText"/>
      </w:pPr>
    </w:p>
    <w:p w:rsidRPr="00910174" w:rsidR="005E652C" w:rsidP="005E652C" w:rsidRDefault="005E652C" w14:paraId="1BBBF578" w14:textId="1077357C">
      <w:pPr>
        <w:pStyle w:val="Heading2"/>
      </w:pPr>
      <w:bookmarkStart w:id="11" w:name="_Toc3364699"/>
      <w:r>
        <w:t>2.</w:t>
      </w:r>
      <w:r w:rsidR="00B2049E">
        <w:t>4</w:t>
      </w:r>
      <w:r>
        <w:t xml:space="preserve"> </w:t>
      </w:r>
      <w:r w:rsidRPr="00910174">
        <w:t xml:space="preserve">Characteristics of </w:t>
      </w:r>
      <w:r w:rsidR="00200E98">
        <w:t>R</w:t>
      </w:r>
      <w:r>
        <w:t xml:space="preserve">esidential </w:t>
      </w:r>
      <w:r w:rsidR="00200E98">
        <w:t>B</w:t>
      </w:r>
      <w:r w:rsidRPr="00910174">
        <w:t>urglar</w:t>
      </w:r>
      <w:bookmarkEnd w:id="10"/>
      <w:r>
        <w:t>y/</w:t>
      </w:r>
      <w:r w:rsidR="00200E98">
        <w:t>B</w:t>
      </w:r>
      <w:r>
        <w:t xml:space="preserve">reak and </w:t>
      </w:r>
      <w:r w:rsidR="00200E98">
        <w:t>E</w:t>
      </w:r>
      <w:r>
        <w:t xml:space="preserve">nter </w:t>
      </w:r>
      <w:r w:rsidR="00200E98">
        <w:t>O</w:t>
      </w:r>
      <w:r>
        <w:t>ffences</w:t>
      </w:r>
      <w:bookmarkEnd w:id="11"/>
      <w:r>
        <w:t xml:space="preserve"> </w:t>
      </w:r>
    </w:p>
    <w:p w:rsidRPr="00393A82" w:rsidR="00A54D6D" w:rsidP="004F6512" w:rsidRDefault="002D1824" w14:paraId="466C5B7E" w14:textId="15C5DAAD">
      <w:pPr>
        <w:pStyle w:val="BodyTextSpaceAfter"/>
        <w:spacing w:before="120" w:line="240" w:lineRule="auto"/>
      </w:pPr>
      <w:r>
        <w:t>In the year 2018</w:t>
      </w:r>
      <w:r w:rsidRPr="00910174" w:rsidR="005E652C">
        <w:t>, t</w:t>
      </w:r>
      <w:r w:rsidR="002A4A46">
        <w:t xml:space="preserve">he most common entry point recorded for residential burglaries </w:t>
      </w:r>
      <w:r w:rsidRPr="00910174" w:rsidR="005E652C">
        <w:t xml:space="preserve">was </w:t>
      </w:r>
      <w:r w:rsidR="005E652C">
        <w:t>Door</w:t>
      </w:r>
      <w:r w:rsidRPr="00910174" w:rsidR="005E652C">
        <w:t xml:space="preserve"> (</w:t>
      </w:r>
      <w:r w:rsidR="005E652C">
        <w:t>40.9%</w:t>
      </w:r>
      <w:r w:rsidR="009E409A">
        <w:t xml:space="preserve"> of entry </w:t>
      </w:r>
      <w:r w:rsidR="007F0F4F">
        <w:t>points</w:t>
      </w:r>
      <w:r w:rsidR="005E652C">
        <w:t>, 15,139 offences), followed by Window</w:t>
      </w:r>
      <w:r w:rsidRPr="00910174" w:rsidR="005E652C">
        <w:t xml:space="preserve"> (</w:t>
      </w:r>
      <w:r w:rsidR="005E652C">
        <w:t>17.1%, 6,328 offences</w:t>
      </w:r>
      <w:r w:rsidR="002A4A46">
        <w:t xml:space="preserve">). </w:t>
      </w:r>
      <w:r w:rsidR="005E652C">
        <w:t>Rear/Back</w:t>
      </w:r>
      <w:r w:rsidRPr="00910174" w:rsidR="005E652C">
        <w:t xml:space="preserve"> and </w:t>
      </w:r>
      <w:r w:rsidR="005E652C">
        <w:t>Front</w:t>
      </w:r>
      <w:r w:rsidRPr="00910174" w:rsidR="005E652C">
        <w:t xml:space="preserve"> were the </w:t>
      </w:r>
      <w:r>
        <w:t>next</w:t>
      </w:r>
      <w:r w:rsidRPr="00910174" w:rsidR="005E652C">
        <w:t xml:space="preserve"> most common entry points with respective proportions of </w:t>
      </w:r>
      <w:r w:rsidR="005E652C">
        <w:t>1</w:t>
      </w:r>
      <w:r w:rsidR="007F0F4F">
        <w:t>4</w:t>
      </w:r>
      <w:r w:rsidR="005E652C">
        <w:t>.8%</w:t>
      </w:r>
      <w:r w:rsidRPr="00910174" w:rsidR="005E652C">
        <w:t xml:space="preserve"> </w:t>
      </w:r>
      <w:r w:rsidR="005E652C">
        <w:t xml:space="preserve">(5,474 offences) </w:t>
      </w:r>
      <w:r w:rsidRPr="00910174" w:rsidR="005E652C">
        <w:t xml:space="preserve">and </w:t>
      </w:r>
      <w:r w:rsidR="005E652C">
        <w:t>8.4% (</w:t>
      </w:r>
      <w:r w:rsidR="007F0F4F">
        <w:t>3</w:t>
      </w:r>
      <w:r w:rsidR="005E652C">
        <w:t>,115 offences)</w:t>
      </w:r>
      <w:r w:rsidR="009E409A">
        <w:t>.</w:t>
      </w:r>
    </w:p>
    <w:p w:rsidRPr="00550924" w:rsidR="00550924" w:rsidP="004F6512" w:rsidRDefault="005E652C" w14:paraId="26802F17" w14:textId="1E9B3E87">
      <w:pPr>
        <w:pStyle w:val="BodyTextSpaceAfter"/>
        <w:spacing w:before="120" w:after="0" w:line="240" w:lineRule="auto"/>
        <w:rPr>
          <w:b/>
        </w:rPr>
      </w:pPr>
      <w:r w:rsidRPr="00502452">
        <w:rPr>
          <w:b/>
        </w:rPr>
        <w:t>Entry points used in</w:t>
      </w:r>
      <w:r>
        <w:rPr>
          <w:b/>
        </w:rPr>
        <w:t xml:space="preserve"> residential</w:t>
      </w:r>
      <w:r w:rsidRPr="00502452">
        <w:rPr>
          <w:b/>
        </w:rPr>
        <w:t xml:space="preserve"> burglaries</w:t>
      </w:r>
      <w:r w:rsidR="002D1824">
        <w:rPr>
          <w:b/>
        </w:rPr>
        <w:t xml:space="preserve">, January to December </w:t>
      </w:r>
      <w:r>
        <w:rPr>
          <w:b/>
        </w:rPr>
        <w:t xml:space="preserve">2018 </w:t>
      </w:r>
    </w:p>
    <w:p w:rsidRPr="00910174" w:rsidR="005E652C" w:rsidP="005E652C" w:rsidRDefault="0059488C" w14:paraId="6C15CA82" w14:textId="0EA146C7">
      <w:pPr>
        <w:jc w:val="center"/>
      </w:pPr>
      <w:r>
        <w:rPr>
          <w:noProof/>
          <w:lang w:eastAsia="en-AU"/>
        </w:rPr>
        <w:drawing>
          <wp:inline distT="0" distB="0" distL="0" distR="0">
            <wp:extent cx="6008400" cy="3348000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7" name="Chart 7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2:chart xmlns:ns2="http://schemas.openxmlformats.org/drawingml/2006/chart" r:id="rId30"/>
              </a:graphicData>
            </a:graphic>
          </wp:inline>
        </w:drawing>
      </w:r>
    </w:p>
    <w:p w:rsidRPr="005D26D1" w:rsidR="0069796B" w:rsidP="005E652C" w:rsidRDefault="0069796B" w14:paraId="5BF8A3ED" w14:textId="3066021F">
      <w:pPr>
        <w:pStyle w:val="BodyTextSpaceAfter"/>
        <w:rPr>
          <w:i/>
          <w:sz w:val="20"/>
        </w:rPr>
      </w:pPr>
      <w:r>
        <w:rPr>
          <w:i/>
          <w:sz w:val="20"/>
        </w:rPr>
        <w:t xml:space="preserve">Note: Other includes </w:t>
      </w:r>
      <w:r w:rsidR="005D26D1">
        <w:rPr>
          <w:i/>
          <w:sz w:val="20"/>
        </w:rPr>
        <w:t>ground floor – multi storey, other floor – multi storey, floor and other entry points.</w:t>
      </w:r>
    </w:p>
    <w:p w:rsidR="00550924" w:rsidP="005E652C" w:rsidRDefault="00550924" w14:paraId="48A614FE" w14:textId="3DC47F9F">
      <w:pPr>
        <w:pStyle w:val="BodyTextSpaceAfter"/>
      </w:pPr>
      <w:r>
        <w:t>For local government area breakdown of the entry points</w:t>
      </w:r>
      <w:r w:rsidR="00910CD0">
        <w:t xml:space="preserve"> used</w:t>
      </w:r>
      <w:r>
        <w:t xml:space="preserve"> in residential burglaries, see the data visualisation.</w:t>
      </w:r>
    </w:p>
    <w:p w:rsidR="005D26D1" w:rsidP="00550924" w:rsidRDefault="005E652C" w14:paraId="17943246" w14:textId="5BBC06A3">
      <w:pPr>
        <w:pStyle w:val="BodyTextSpaceAfter"/>
        <w:spacing w:after="0"/>
        <w:rPr>
          <w:b/>
        </w:rPr>
      </w:pPr>
      <w:r w:rsidRPr="00910174">
        <w:t xml:space="preserve">The </w:t>
      </w:r>
      <w:r w:rsidR="00B2146F">
        <w:t>following chart</w:t>
      </w:r>
      <w:r w:rsidRPr="00910174">
        <w:t xml:space="preserve"> shows the methods of entry used </w:t>
      </w:r>
      <w:r>
        <w:t>in residential burglaries</w:t>
      </w:r>
      <w:r w:rsidRPr="00910174">
        <w:t xml:space="preserve"> </w:t>
      </w:r>
      <w:r w:rsidR="00393A82">
        <w:t>in</w:t>
      </w:r>
      <w:r w:rsidRPr="00910174">
        <w:t xml:space="preserve"> the </w:t>
      </w:r>
      <w:r w:rsidR="00393A82">
        <w:t>year</w:t>
      </w:r>
      <w:r w:rsidRPr="00910174">
        <w:t xml:space="preserve"> </w:t>
      </w:r>
      <w:r>
        <w:t xml:space="preserve">ending December </w:t>
      </w:r>
      <w:r w:rsidRPr="00910174">
        <w:t>2</w:t>
      </w:r>
      <w:r>
        <w:t>0</w:t>
      </w:r>
      <w:r w:rsidR="002D1824">
        <w:t>18</w:t>
      </w:r>
      <w:r w:rsidRPr="00910174">
        <w:t xml:space="preserve">. Forced/Broke Door </w:t>
      </w:r>
      <w:r w:rsidR="000768B4">
        <w:t>had the highest proportion, with</w:t>
      </w:r>
      <w:r w:rsidRPr="00910174">
        <w:t xml:space="preserve"> </w:t>
      </w:r>
      <w:r>
        <w:t>23.6%</w:t>
      </w:r>
      <w:r w:rsidR="005D26D1">
        <w:t xml:space="preserve"> of entry methods</w:t>
      </w:r>
      <w:r>
        <w:t xml:space="preserve"> (7,526 offences)</w:t>
      </w:r>
      <w:r w:rsidR="00393A82">
        <w:t>, followed by</w:t>
      </w:r>
      <w:r w:rsidRPr="00910174">
        <w:t xml:space="preserve"> Unlocked/Open Door (</w:t>
      </w:r>
      <w:r>
        <w:t>13.7% or 4,37</w:t>
      </w:r>
      <w:r w:rsidR="005D26D1">
        <w:t>6</w:t>
      </w:r>
      <w:r>
        <w:t xml:space="preserve"> offences</w:t>
      </w:r>
      <w:r w:rsidR="003D19C4">
        <w:t>)</w:t>
      </w:r>
      <w:r w:rsidR="00393A82">
        <w:t>.</w:t>
      </w:r>
      <w:r w:rsidR="003D19C4">
        <w:t xml:space="preserve"> Approximately one in </w:t>
      </w:r>
      <w:r w:rsidR="00FD56F0">
        <w:t>nine</w:t>
      </w:r>
      <w:r w:rsidR="003D19C4">
        <w:t xml:space="preserve"> residential burglaries ha</w:t>
      </w:r>
      <w:r w:rsidR="00550924">
        <w:t>d</w:t>
      </w:r>
      <w:r w:rsidR="003D19C4">
        <w:t xml:space="preserve"> no sign of force</w:t>
      </w:r>
      <w:r w:rsidR="00550924">
        <w:t xml:space="preserve">d </w:t>
      </w:r>
      <w:r w:rsidR="003D19C4">
        <w:t>entry (3,795 offences).</w:t>
      </w:r>
      <w:r w:rsidR="003D7490">
        <w:rPr>
          <w:b/>
        </w:rPr>
        <w:t xml:space="preserve"> </w:t>
      </w:r>
    </w:p>
    <w:p w:rsidR="005D26D1" w:rsidP="00550924" w:rsidRDefault="005D26D1" w14:paraId="211AA443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253EAA71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701D6593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32CE9EE8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3BB2F057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5ABB0D13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54F17914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4EBED2AD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09A50B98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1BBA8A68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5E5C767F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1C3AC141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1514894C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4FE3E24E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746D9EED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2C76ED13" w14:textId="77777777">
      <w:pPr>
        <w:pStyle w:val="BodyTextSpaceAfter"/>
        <w:spacing w:after="0"/>
        <w:rPr>
          <w:b/>
        </w:rPr>
      </w:pPr>
    </w:p>
    <w:p w:rsidR="003D7490" w:rsidP="00550924" w:rsidRDefault="003D7490" w14:paraId="4ACDAA49" w14:textId="77777777">
      <w:pPr>
        <w:pStyle w:val="BodyTextSpaceAfter"/>
        <w:spacing w:after="0"/>
        <w:rPr>
          <w:b/>
        </w:rPr>
      </w:pPr>
    </w:p>
    <w:p w:rsidRPr="00502452" w:rsidR="005E652C" w:rsidP="00550924" w:rsidRDefault="005E652C" w14:paraId="6F500ED0" w14:textId="1FF2B3CD">
      <w:pPr>
        <w:pStyle w:val="BodyTextSpaceAfter"/>
        <w:spacing w:after="0"/>
        <w:rPr>
          <w:b/>
        </w:rPr>
      </w:pPr>
      <w:r w:rsidRPr="00502452">
        <w:rPr>
          <w:b/>
        </w:rPr>
        <w:t xml:space="preserve">Building entry methods used in </w:t>
      </w:r>
      <w:r w:rsidR="00A20FFB">
        <w:rPr>
          <w:b/>
        </w:rPr>
        <w:t xml:space="preserve">residential burglaries, January to December </w:t>
      </w:r>
      <w:r>
        <w:rPr>
          <w:b/>
        </w:rPr>
        <w:t>2018</w:t>
      </w:r>
    </w:p>
    <w:p w:rsidRPr="00910174" w:rsidR="005E652C" w:rsidP="005E652C" w:rsidRDefault="005D26D1" w14:paraId="6D5544AF" w14:textId="7BE85F64">
      <w:pPr>
        <w:jc w:val="center"/>
        <w:rPr>
          <w:noProof/>
          <w:lang w:eastAsia="en-AU"/>
        </w:rPr>
      </w:pPr>
      <w:r w:rsidRPr="005D26D1">
        <w:rPr>
          <w:noProof/>
          <w:lang w:eastAsia="en-AU"/>
        </w:rPr>
        <w:drawing>
          <wp:inline distT="0" distB="0" distL="0" distR="0">
            <wp:extent cx="6008400" cy="3348000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5" name="Chart 15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3:chart xmlns:ns3="http://schemas.openxmlformats.org/drawingml/2006/chart" r:id="rId31"/>
              </a:graphicData>
            </a:graphic>
          </wp:inline>
        </w:drawing>
      </w:r>
      <w:r w:rsidRPr="00910174" w:rsidR="005E652C">
        <w:rPr>
          <w:noProof/>
          <w:lang w:eastAsia="en-AU"/>
        </w:rPr>
        <w:t xml:space="preserve"> </w:t>
      </w:r>
    </w:p>
    <w:p w:rsidR="005D26D1" w:rsidP="00312AB0" w:rsidRDefault="005D26D1" w14:paraId="178C2A4C" w14:textId="3DB320A6">
      <w:pPr>
        <w:pStyle w:val="BodyTextSpaceAfter"/>
        <w:spacing w:line="240" w:lineRule="auto"/>
      </w:pPr>
      <w:r>
        <w:rPr>
          <w:i/>
          <w:sz w:val="20"/>
        </w:rPr>
        <w:t>Note: Other includes unlocked/open window, key used, remove louvre/window, bypassed security measure, cut hole, remove roof tile/iron, unscrew hinges, invited in and other entry methods.</w:t>
      </w:r>
    </w:p>
    <w:p w:rsidR="00550924" w:rsidP="00312AB0" w:rsidRDefault="00550924" w14:paraId="13FAC7C8" w14:textId="3616FB3A">
      <w:pPr>
        <w:pStyle w:val="BodyTextSpaceAfter"/>
        <w:spacing w:line="240" w:lineRule="auto"/>
      </w:pPr>
      <w:r>
        <w:t xml:space="preserve">For local government area breakdown of the </w:t>
      </w:r>
      <w:r w:rsidR="00312AB0">
        <w:t xml:space="preserve">residential burglary </w:t>
      </w:r>
      <w:r>
        <w:t>building entry methods</w:t>
      </w:r>
      <w:r w:rsidR="00312AB0">
        <w:t>,</w:t>
      </w:r>
      <w:r>
        <w:t xml:space="preserve"> see the data visualisation.</w:t>
      </w:r>
    </w:p>
    <w:p w:rsidR="00312AB0" w:rsidP="00312AB0" w:rsidRDefault="005E652C" w14:paraId="5DB8853C" w14:textId="1BF85188">
      <w:pPr>
        <w:pStyle w:val="BodyTextSpaceAfter"/>
        <w:spacing w:line="240" w:lineRule="auto"/>
      </w:pPr>
      <w:r>
        <w:t xml:space="preserve">The figure below </w:t>
      </w:r>
      <w:r w:rsidRPr="00910174">
        <w:t xml:space="preserve">presents the proportion of entry methods </w:t>
      </w:r>
      <w:r w:rsidR="00910CD0">
        <w:t>for</w:t>
      </w:r>
      <w:r w:rsidRPr="00910174">
        <w:t xml:space="preserve"> aggravated and non-aggravated </w:t>
      </w:r>
      <w:r>
        <w:t xml:space="preserve">residential </w:t>
      </w:r>
      <w:r w:rsidRPr="00910174">
        <w:t>burglaries</w:t>
      </w:r>
      <w:r>
        <w:t xml:space="preserve"> in 2018</w:t>
      </w:r>
      <w:r w:rsidRPr="00910174">
        <w:t xml:space="preserve">. The most common method of entry in aggravated burglaries was Unlocked/Open Door at </w:t>
      </w:r>
      <w:r>
        <w:t>28.7%</w:t>
      </w:r>
      <w:r w:rsidR="005D26D1">
        <w:t xml:space="preserve"> of entry methods</w:t>
      </w:r>
      <w:r w:rsidRPr="00910174">
        <w:t xml:space="preserve"> followed by </w:t>
      </w:r>
      <w:r>
        <w:t>Forced/Broke Door at 16.1%</w:t>
      </w:r>
      <w:r w:rsidRPr="00910174">
        <w:t xml:space="preserve">. The proportions were considerably different </w:t>
      </w:r>
      <w:r w:rsidR="00200E98">
        <w:t>for</w:t>
      </w:r>
      <w:r>
        <w:t xml:space="preserve"> non-aggravated burglaries</w:t>
      </w:r>
      <w:r w:rsidR="00910CD0">
        <w:t>, where</w:t>
      </w:r>
      <w:r>
        <w:t xml:space="preserve"> </w:t>
      </w:r>
      <w:r w:rsidRPr="00910174">
        <w:t xml:space="preserve">Forced/Broke Door formed the bulk of entry methods at </w:t>
      </w:r>
      <w:r>
        <w:t>24.6</w:t>
      </w:r>
      <w:r w:rsidR="00910CD0">
        <w:t xml:space="preserve">%, followed by </w:t>
      </w:r>
      <w:r w:rsidRPr="00910174">
        <w:t xml:space="preserve">Forced/Broke Window at </w:t>
      </w:r>
      <w:r>
        <w:t>13.1%</w:t>
      </w:r>
      <w:r w:rsidR="00550924">
        <w:t>.</w:t>
      </w:r>
    </w:p>
    <w:p w:rsidR="009314C8" w:rsidP="00312AB0" w:rsidRDefault="009314C8" w14:paraId="36969AC7" w14:textId="77777777">
      <w:pPr>
        <w:pStyle w:val="BodyTextSpaceAfter"/>
        <w:spacing w:line="240" w:lineRule="auto"/>
      </w:pPr>
    </w:p>
    <w:p w:rsidR="009314C8" w:rsidP="00312AB0" w:rsidRDefault="009314C8" w14:paraId="41E3D60B" w14:textId="77777777">
      <w:pPr>
        <w:pStyle w:val="BodyTextSpaceAfter"/>
        <w:spacing w:line="240" w:lineRule="auto"/>
      </w:pPr>
    </w:p>
    <w:p w:rsidR="009314C8" w:rsidP="00312AB0" w:rsidRDefault="009314C8" w14:paraId="5C9739F0" w14:textId="77777777">
      <w:pPr>
        <w:pStyle w:val="BodyTextSpaceAfter"/>
        <w:spacing w:line="240" w:lineRule="auto"/>
      </w:pPr>
    </w:p>
    <w:p w:rsidR="009314C8" w:rsidP="00312AB0" w:rsidRDefault="009314C8" w14:paraId="30969324" w14:textId="77777777">
      <w:pPr>
        <w:pStyle w:val="BodyTextSpaceAfter"/>
        <w:spacing w:line="240" w:lineRule="auto"/>
      </w:pPr>
    </w:p>
    <w:p w:rsidR="009314C8" w:rsidP="00312AB0" w:rsidRDefault="009314C8" w14:paraId="1B979596" w14:textId="77777777">
      <w:pPr>
        <w:pStyle w:val="BodyTextSpaceAfter"/>
        <w:spacing w:line="240" w:lineRule="auto"/>
      </w:pPr>
    </w:p>
    <w:p w:rsidR="009314C8" w:rsidP="00312AB0" w:rsidRDefault="009314C8" w14:paraId="2152563D" w14:textId="77777777">
      <w:pPr>
        <w:pStyle w:val="BodyTextSpaceAfter"/>
        <w:spacing w:line="240" w:lineRule="auto"/>
      </w:pPr>
    </w:p>
    <w:p w:rsidR="009314C8" w:rsidP="00312AB0" w:rsidRDefault="009314C8" w14:paraId="6EC32538" w14:textId="77777777">
      <w:pPr>
        <w:pStyle w:val="BodyTextSpaceAfter"/>
        <w:spacing w:line="240" w:lineRule="auto"/>
      </w:pPr>
    </w:p>
    <w:p w:rsidR="009314C8" w:rsidP="00312AB0" w:rsidRDefault="009314C8" w14:paraId="4F77C4FC" w14:textId="77777777">
      <w:pPr>
        <w:pStyle w:val="BodyTextSpaceAfter"/>
        <w:spacing w:line="240" w:lineRule="auto"/>
      </w:pPr>
    </w:p>
    <w:p w:rsidR="009314C8" w:rsidP="00312AB0" w:rsidRDefault="009314C8" w14:paraId="40CCEA43" w14:textId="77777777">
      <w:pPr>
        <w:pStyle w:val="BodyTextSpaceAfter"/>
        <w:spacing w:line="240" w:lineRule="auto"/>
      </w:pPr>
    </w:p>
    <w:p w:rsidR="009314C8" w:rsidP="00312AB0" w:rsidRDefault="009314C8" w14:paraId="1043E9B4" w14:textId="77777777">
      <w:pPr>
        <w:pStyle w:val="BodyTextSpaceAfter"/>
        <w:spacing w:line="240" w:lineRule="auto"/>
      </w:pPr>
    </w:p>
    <w:p w:rsidRPr="00550924" w:rsidR="005E652C" w:rsidP="00312AB0" w:rsidRDefault="002D43EB" w14:paraId="514EC551" w14:textId="0ADC27D1">
      <w:pPr>
        <w:pStyle w:val="BodyTextSpaceAfter"/>
        <w:spacing w:after="0"/>
      </w:pPr>
      <w:r>
        <w:rPr>
          <w:b/>
        </w:rPr>
        <w:lastRenderedPageBreak/>
        <w:t>B</w:t>
      </w:r>
      <w:r w:rsidRPr="00502452" w:rsidR="005E652C">
        <w:rPr>
          <w:b/>
        </w:rPr>
        <w:t>uilding entry methods in</w:t>
      </w:r>
      <w:r>
        <w:rPr>
          <w:b/>
        </w:rPr>
        <w:t xml:space="preserve"> aggravated and non-aggravated</w:t>
      </w:r>
      <w:r w:rsidRPr="00502452" w:rsidR="005E652C">
        <w:rPr>
          <w:b/>
        </w:rPr>
        <w:t xml:space="preserve"> </w:t>
      </w:r>
      <w:r w:rsidR="00956688">
        <w:rPr>
          <w:b/>
        </w:rPr>
        <w:t xml:space="preserve">residential </w:t>
      </w:r>
      <w:r w:rsidR="00A20FFB">
        <w:rPr>
          <w:b/>
        </w:rPr>
        <w:t>burglaries, January to December</w:t>
      </w:r>
      <w:r w:rsidR="005E652C">
        <w:rPr>
          <w:b/>
        </w:rPr>
        <w:t xml:space="preserve"> 2018 </w:t>
      </w:r>
    </w:p>
    <w:p w:rsidR="005E652C" w:rsidP="005E652C" w:rsidRDefault="00147628" w14:paraId="55F49010" w14:textId="0EA813D2">
      <w:pPr>
        <w:jc w:val="center"/>
      </w:pPr>
      <w:r w:rsidRPr="00147628">
        <w:rPr>
          <w:noProof/>
          <w:lang w:eastAsia="en-AU"/>
        </w:rPr>
        <w:drawing>
          <wp:inline distT="0" distB="0" distL="0" distR="0">
            <wp:extent cx="6008400" cy="3348000"/>
            <wp:effectExtent l="0" t="0" r="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" name="Chart 24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4:chart xmlns:ns4="http://schemas.openxmlformats.org/drawingml/2006/chart" r:id="rId32"/>
              </a:graphicData>
            </a:graphic>
          </wp:inline>
        </w:drawing>
      </w:r>
    </w:p>
    <w:p w:rsidRPr="00910174" w:rsidR="00CF7730" w:rsidP="00CF7730" w:rsidRDefault="00CF7730" w14:paraId="47C5EB28" w14:textId="2C4F7DAC">
      <w:pPr>
        <w:pStyle w:val="BodyTextSpaceAfter"/>
        <w:spacing w:line="240" w:lineRule="auto"/>
      </w:pPr>
      <w:r>
        <w:rPr>
          <w:i/>
          <w:sz w:val="20"/>
        </w:rPr>
        <w:t>Note: Other includes unlocked/open window, key used, remove louvre/window, bypassed security measure, cut hole, remove roof tile/iron, unscrew hinges, invited in and other entry methods.</w:t>
      </w:r>
    </w:p>
    <w:p w:rsidR="005E652C" w:rsidP="005E652C" w:rsidRDefault="00CF7730" w14:paraId="22479546" w14:textId="60D207BD">
      <w:pPr>
        <w:pStyle w:val="BodyTextSpaceAfter"/>
      </w:pPr>
      <w:r>
        <w:t>In</w:t>
      </w:r>
      <w:r w:rsidR="00304067">
        <w:t xml:space="preserve"> </w:t>
      </w:r>
      <w:r w:rsidR="005E652C">
        <w:t>residential burglary/break and enter offences recorded in the period endin</w:t>
      </w:r>
      <w:r>
        <w:t>g December 2018, Physical force</w:t>
      </w:r>
      <w:r w:rsidR="005E652C">
        <w:t xml:space="preserve"> </w:t>
      </w:r>
      <w:r>
        <w:t>was the most common tool used</w:t>
      </w:r>
      <w:r w:rsidR="004C29E7">
        <w:t>, accounting for</w:t>
      </w:r>
      <w:r w:rsidR="005E652C">
        <w:t xml:space="preserve"> 28.8%</w:t>
      </w:r>
      <w:r>
        <w:t xml:space="preserve"> of tools</w:t>
      </w:r>
      <w:r w:rsidR="005E652C">
        <w:t xml:space="preserve"> or 7</w:t>
      </w:r>
      <w:r w:rsidR="007B386C">
        <w:t>,</w:t>
      </w:r>
      <w:r w:rsidR="005E652C">
        <w:t>88</w:t>
      </w:r>
      <w:r>
        <w:t>5</w:t>
      </w:r>
      <w:r w:rsidR="005E652C">
        <w:t xml:space="preserve"> offences. Nil visible force </w:t>
      </w:r>
      <w:r>
        <w:t xml:space="preserve">made up 25.7% of tools used (7,049 offences) </w:t>
      </w:r>
      <w:r w:rsidR="005E652C">
        <w:t>and Jemmy/scre</w:t>
      </w:r>
      <w:r>
        <w:t xml:space="preserve">wdriver accounted for </w:t>
      </w:r>
      <w:r w:rsidR="005E652C">
        <w:t>16.0% (4,387 offences)</w:t>
      </w:r>
      <w:r w:rsidR="009E4D9E">
        <w:t xml:space="preserve"> of tools used</w:t>
      </w:r>
      <w:r w:rsidR="005E652C">
        <w:t xml:space="preserve"> </w:t>
      </w:r>
      <w:r>
        <w:t xml:space="preserve">within </w:t>
      </w:r>
      <w:r w:rsidR="00200E98">
        <w:t xml:space="preserve">residential </w:t>
      </w:r>
      <w:r w:rsidR="005E652C">
        <w:t xml:space="preserve">burglaries. </w:t>
      </w:r>
    </w:p>
    <w:p w:rsidRPr="00502452" w:rsidR="0069277E" w:rsidP="00312AB0" w:rsidRDefault="0069277E" w14:paraId="25C6940E" w14:textId="297ABD4B">
      <w:pPr>
        <w:pStyle w:val="BodyTextSpaceAfter"/>
        <w:spacing w:after="0"/>
        <w:rPr>
          <w:b/>
        </w:rPr>
      </w:pPr>
      <w:r>
        <w:rPr>
          <w:b/>
        </w:rPr>
        <w:t>Tool</w:t>
      </w:r>
      <w:r w:rsidRPr="00502452">
        <w:rPr>
          <w:b/>
        </w:rPr>
        <w:t>s used in</w:t>
      </w:r>
      <w:r>
        <w:rPr>
          <w:b/>
        </w:rPr>
        <w:t xml:space="preserve"> residential</w:t>
      </w:r>
      <w:r w:rsidRPr="00502452">
        <w:rPr>
          <w:b/>
        </w:rPr>
        <w:t xml:space="preserve"> burglaries</w:t>
      </w:r>
      <w:r>
        <w:rPr>
          <w:b/>
        </w:rPr>
        <w:t xml:space="preserve">, January to December 2018 </w:t>
      </w:r>
    </w:p>
    <w:p w:rsidR="008521BD" w:rsidP="005E652C" w:rsidRDefault="00CF7730" w14:paraId="049AEC86" w14:textId="3A5BF55F">
      <w:pPr>
        <w:pStyle w:val="BodyTextSpaceAfter"/>
      </w:pPr>
      <w:r w:rsidRPr="00CF7730">
        <w:rPr>
          <w:noProof/>
          <w:lang w:val="en-AU" w:eastAsia="en-AU"/>
        </w:rPr>
        <w:drawing>
          <wp:inline distT="0" distB="0" distL="0" distR="0">
            <wp:extent cx="6008400" cy="3348000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" name="Chart 18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5:chart xmlns:ns5="http://schemas.openxmlformats.org/drawingml/2006/chart" r:id="rId33"/>
              </a:graphicData>
            </a:graphic>
          </wp:inline>
        </w:drawing>
      </w:r>
    </w:p>
    <w:p w:rsidR="00CF7730" w:rsidP="00CF7730" w:rsidRDefault="00CF7730" w14:paraId="692C8F02" w14:textId="51AA985F">
      <w:pPr>
        <w:pStyle w:val="BodyTextSpaceAfter"/>
        <w:spacing w:line="240" w:lineRule="auto"/>
      </w:pPr>
      <w:bookmarkStart w:id="12" w:name="_Toc1559846"/>
      <w:r>
        <w:rPr>
          <w:i/>
          <w:sz w:val="20"/>
        </w:rPr>
        <w:t xml:space="preserve">Note: Other includes </w:t>
      </w:r>
      <w:proofErr w:type="spellStart"/>
      <w:r>
        <w:rPr>
          <w:i/>
          <w:sz w:val="20"/>
        </w:rPr>
        <w:t>stillsons</w:t>
      </w:r>
      <w:proofErr w:type="spellEnd"/>
      <w:r>
        <w:rPr>
          <w:i/>
          <w:sz w:val="20"/>
        </w:rPr>
        <w:t>/multi-grips, glass cutters, coat hanger/nylon tape, oxy/explosives and other tools.</w:t>
      </w:r>
    </w:p>
    <w:p w:rsidR="001C3916" w:rsidP="00A6033C" w:rsidRDefault="00A6033C" w14:paraId="41B3707F" w14:textId="2E416408">
      <w:pPr>
        <w:pStyle w:val="BodyTextSpaceAfter"/>
      </w:pPr>
      <w:r>
        <w:t xml:space="preserve">For </w:t>
      </w:r>
      <w:r w:rsidR="002A1088">
        <w:t>local government area breakdown</w:t>
      </w:r>
      <w:r>
        <w:t xml:space="preserve"> </w:t>
      </w:r>
      <w:r w:rsidR="002A1088">
        <w:t xml:space="preserve">of </w:t>
      </w:r>
      <w:r w:rsidR="00550924">
        <w:t>tools used in residential burglaries</w:t>
      </w:r>
      <w:r w:rsidR="0004402F">
        <w:t xml:space="preserve">, see the </w:t>
      </w:r>
      <w:r w:rsidR="00550924">
        <w:t>data</w:t>
      </w:r>
      <w:r w:rsidR="002A1088">
        <w:t xml:space="preserve"> visualisation.</w:t>
      </w:r>
    </w:p>
    <w:p w:rsidRPr="003D7490" w:rsidR="003D7490" w:rsidP="003D7490" w:rsidRDefault="005E652C" w14:paraId="4F0A8E9B" w14:textId="01CF3F7C">
      <w:pPr>
        <w:pStyle w:val="Heading2"/>
      </w:pPr>
      <w:bookmarkStart w:id="13" w:name="_Toc3364700"/>
      <w:r>
        <w:lastRenderedPageBreak/>
        <w:t>2.</w:t>
      </w:r>
      <w:r w:rsidR="00B2049E">
        <w:t>5</w:t>
      </w:r>
      <w:r>
        <w:t xml:space="preserve"> </w:t>
      </w:r>
      <w:r w:rsidRPr="00910174">
        <w:t>Propert</w:t>
      </w:r>
      <w:r w:rsidR="00A20FFB">
        <w:t xml:space="preserve">y </w:t>
      </w:r>
      <w:r w:rsidR="0004402F">
        <w:t>I</w:t>
      </w:r>
      <w:r w:rsidR="00A20FFB">
        <w:t xml:space="preserve">tems </w:t>
      </w:r>
      <w:r w:rsidR="0004402F">
        <w:t>S</w:t>
      </w:r>
      <w:r w:rsidRPr="00910174">
        <w:t>tole</w:t>
      </w:r>
      <w:bookmarkEnd w:id="12"/>
      <w:bookmarkEnd w:id="13"/>
      <w:r w:rsidR="003D7490">
        <w:t>n</w:t>
      </w:r>
    </w:p>
    <w:p w:rsidRPr="008521BD" w:rsidR="00A54D6D" w:rsidP="008521BD" w:rsidRDefault="00335B97" w14:paraId="589ED280" w14:textId="35DB7927">
      <w:pPr>
        <w:pStyle w:val="BodyTextSpaceAfter"/>
      </w:pPr>
      <w:r>
        <w:t xml:space="preserve">The graph below shows the top categories of property items stolen in burglaries </w:t>
      </w:r>
      <w:r w:rsidR="00200E98">
        <w:t>over</w:t>
      </w:r>
      <w:r>
        <w:t xml:space="preserve"> the last ten years. </w:t>
      </w:r>
    </w:p>
    <w:p w:rsidRPr="00502452" w:rsidR="005E652C" w:rsidP="005E652C" w:rsidRDefault="00A6033C" w14:paraId="1BCE0112" w14:textId="1227866A">
      <w:pPr>
        <w:pStyle w:val="BodyTextSpaceAfter"/>
        <w:rPr>
          <w:b/>
        </w:rPr>
      </w:pPr>
      <w:r>
        <w:rPr>
          <w:b/>
        </w:rPr>
        <w:t xml:space="preserve">Top </w:t>
      </w:r>
      <w:r w:rsidR="00CF1F67">
        <w:rPr>
          <w:b/>
        </w:rPr>
        <w:t xml:space="preserve">five </w:t>
      </w:r>
      <w:r w:rsidRPr="00502452" w:rsidR="005E652C">
        <w:rPr>
          <w:b/>
        </w:rPr>
        <w:t>property items stolen</w:t>
      </w:r>
      <w:r w:rsidR="003519CD">
        <w:rPr>
          <w:b/>
        </w:rPr>
        <w:t xml:space="preserve"> in burglary/break and enter offences, January 2009 to December 2018 </w:t>
      </w:r>
    </w:p>
    <w:p w:rsidRPr="00E65589" w:rsidR="00E65589" w:rsidP="00E65589" w:rsidRDefault="005E652C" w14:paraId="61491C48" w14:textId="31D4658C">
      <w:pPr>
        <w:rPr>
          <w:noProof/>
          <w:lang w:eastAsia="en-AU"/>
        </w:rPr>
      </w:pPr>
      <w:r w:rsidRPr="00910174">
        <w:rPr>
          <w:noProof/>
          <w:lang w:eastAsia="en-AU"/>
        </w:rPr>
        <w:t xml:space="preserve"> </w:t>
      </w:r>
      <w:r w:rsidRPr="00E65589" w:rsidR="00E65589">
        <w:rPr>
          <w:noProof/>
          <w:lang w:eastAsia="en-AU"/>
        </w:rPr>
        <w:drawing>
          <wp:inline distT="0" distB="0" distL="0" distR="0">
            <wp:extent cx="6008400" cy="3347999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1" name="Chart 21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6:chart xmlns:ns6="http://schemas.openxmlformats.org/drawingml/2006/chart" r:id="rId34"/>
              </a:graphicData>
            </a:graphic>
          </wp:inline>
        </w:drawing>
      </w:r>
      <w:bookmarkStart w:id="14" w:name="_Toc1559847"/>
    </w:p>
    <w:p w:rsidR="00335B97" w:rsidP="00304067" w:rsidRDefault="00335B97" w14:paraId="2330F891" w14:textId="4D3385C9">
      <w:pPr>
        <w:pStyle w:val="BodyTextSpaceAfter"/>
      </w:pPr>
      <w:r w:rsidRPr="00910174">
        <w:t>Jewellery was the most stolen item</w:t>
      </w:r>
      <w:r>
        <w:t xml:space="preserve"> in burglary/break and enter offences. The number of jewellery items stolen decreased 41.1% from 39,356 in 2009 to 23,200 in 2018. Electrical appliances, personal property and cash/documents have also </w:t>
      </w:r>
      <w:r w:rsidR="00CF7730">
        <w:t>shown</w:t>
      </w:r>
      <w:r>
        <w:t xml:space="preserve"> a decrease of 55.3%, 42.2% and 23.4% respectively. The property items </w:t>
      </w:r>
      <w:r w:rsidR="00D74182">
        <w:t>making up the top</w:t>
      </w:r>
      <w:r w:rsidR="0003743E">
        <w:t xml:space="preserve"> five</w:t>
      </w:r>
      <w:r w:rsidR="00D74182">
        <w:t xml:space="preserve"> </w:t>
      </w:r>
      <w:r>
        <w:t xml:space="preserve">have remained relatively stable during the last ten years. </w:t>
      </w:r>
    </w:p>
    <w:p w:rsidR="00550924" w:rsidP="00304067" w:rsidRDefault="00550924" w14:paraId="6D8BFF3C" w14:textId="3CAC7DC3">
      <w:pPr>
        <w:pStyle w:val="BodyTextSpaceAfter"/>
      </w:pPr>
      <w:r>
        <w:t xml:space="preserve">The </w:t>
      </w:r>
      <w:r w:rsidR="00B2146F">
        <w:t>following graph</w:t>
      </w:r>
      <w:r>
        <w:t xml:space="preserve"> presents</w:t>
      </w:r>
      <w:r w:rsidR="006A2F11">
        <w:t xml:space="preserve"> select property items stolen within </w:t>
      </w:r>
      <w:r w:rsidR="00B2049E">
        <w:t>b</w:t>
      </w:r>
      <w:r w:rsidR="006A2F11">
        <w:t>urglary/break and enter offences over the past 10 years. The most noticeable change is the drop in the number of computers recorded as a stolen property item c</w:t>
      </w:r>
      <w:r w:rsidR="00304067">
        <w:t>omputers</w:t>
      </w:r>
      <w:r w:rsidR="00660E55">
        <w:t>,</w:t>
      </w:r>
      <w:r w:rsidR="00290CBC">
        <w:t xml:space="preserve"> </w:t>
      </w:r>
      <w:r w:rsidR="006A2F11">
        <w:t>this</w:t>
      </w:r>
      <w:r w:rsidR="00290CBC">
        <w:t xml:space="preserve"> </w:t>
      </w:r>
      <w:r w:rsidR="00304067">
        <w:t xml:space="preserve">peaked </w:t>
      </w:r>
      <w:r w:rsidR="00956688">
        <w:t>with 14,</w:t>
      </w:r>
      <w:r w:rsidR="00290CBC">
        <w:t>0</w:t>
      </w:r>
      <w:r w:rsidR="00E65589">
        <w:t>09</w:t>
      </w:r>
      <w:r w:rsidR="00956688">
        <w:t xml:space="preserve"> items </w:t>
      </w:r>
      <w:r w:rsidR="00304067">
        <w:t xml:space="preserve">in 2012 before </w:t>
      </w:r>
      <w:r w:rsidR="00660E55">
        <w:t>dropping</w:t>
      </w:r>
      <w:r w:rsidR="00956688">
        <w:t xml:space="preserve"> to 1,8</w:t>
      </w:r>
      <w:r w:rsidR="00E65589">
        <w:t>34</w:t>
      </w:r>
      <w:r w:rsidR="00956688">
        <w:t xml:space="preserve"> items in 2018</w:t>
      </w:r>
      <w:r w:rsidR="00660E55">
        <w:t>.</w:t>
      </w:r>
      <w:r w:rsidR="00956688">
        <w:t xml:space="preserve"> </w:t>
      </w:r>
      <w:r w:rsidR="00660E55">
        <w:t>The r</w:t>
      </w:r>
      <w:r w:rsidR="000C03CC">
        <w:t xml:space="preserve">ecording of tablet computers </w:t>
      </w:r>
      <w:r w:rsidR="00E65589">
        <w:t xml:space="preserve">and laptops </w:t>
      </w:r>
      <w:r w:rsidR="000C03CC">
        <w:t xml:space="preserve">separately from computers </w:t>
      </w:r>
      <w:r w:rsidR="00660E55">
        <w:t>began in 2012 and this may explain</w:t>
      </w:r>
      <w:r w:rsidR="000C03CC">
        <w:t xml:space="preserve"> </w:t>
      </w:r>
      <w:r w:rsidR="00660E55">
        <w:t>some</w:t>
      </w:r>
      <w:r w:rsidR="004C6F27">
        <w:t xml:space="preserve"> of</w:t>
      </w:r>
      <w:r w:rsidR="00660E55">
        <w:t xml:space="preserve"> the drop in number of computers</w:t>
      </w:r>
      <w:r w:rsidR="000C03CC">
        <w:t xml:space="preserve"> stolen in the following years. The number of stolen m</w:t>
      </w:r>
      <w:r w:rsidR="00956688">
        <w:t>obile phones</w:t>
      </w:r>
      <w:r w:rsidR="00E65589">
        <w:t xml:space="preserve"> </w:t>
      </w:r>
      <w:r w:rsidR="00956688">
        <w:t>remained relatively stable</w:t>
      </w:r>
      <w:r w:rsidR="00FB2261">
        <w:t xml:space="preserve"> over the 10 </w:t>
      </w:r>
      <w:r w:rsidR="006A2F11">
        <w:t>year period</w:t>
      </w:r>
      <w:r w:rsidR="00E65589">
        <w:t xml:space="preserve"> while the number of keys showed an increase.</w:t>
      </w:r>
    </w:p>
    <w:p w:rsidR="00910CD0" w:rsidP="00304067" w:rsidRDefault="00910CD0" w14:paraId="3CF33D18" w14:textId="77777777">
      <w:pPr>
        <w:pStyle w:val="BodyTextSpaceAfter"/>
      </w:pPr>
    </w:p>
    <w:p w:rsidR="00910CD0" w:rsidP="00304067" w:rsidRDefault="00910CD0" w14:paraId="5A7B90B1" w14:textId="77777777">
      <w:pPr>
        <w:pStyle w:val="BodyTextSpaceAfter"/>
      </w:pPr>
    </w:p>
    <w:p w:rsidR="00B36F0D" w:rsidP="00304067" w:rsidRDefault="00B36F0D" w14:paraId="21951A2E" w14:textId="77777777">
      <w:pPr>
        <w:pStyle w:val="BodyTextSpaceAfter"/>
      </w:pPr>
    </w:p>
    <w:p w:rsidR="00910CD0" w:rsidP="00304067" w:rsidRDefault="00910CD0" w14:paraId="516AC15F" w14:textId="77777777">
      <w:pPr>
        <w:pStyle w:val="BodyTextSpaceAfter"/>
      </w:pPr>
    </w:p>
    <w:p w:rsidR="00910CD0" w:rsidP="00304067" w:rsidRDefault="00910CD0" w14:paraId="07894902" w14:textId="77777777">
      <w:pPr>
        <w:pStyle w:val="BodyTextSpaceAfter"/>
      </w:pPr>
    </w:p>
    <w:p w:rsidR="00910CD0" w:rsidP="00304067" w:rsidRDefault="00910CD0" w14:paraId="38C28FFE" w14:textId="77777777">
      <w:pPr>
        <w:pStyle w:val="BodyTextSpaceAfter"/>
      </w:pPr>
    </w:p>
    <w:p w:rsidR="00910CD0" w:rsidP="00304067" w:rsidRDefault="00910CD0" w14:paraId="1B1ADAF1" w14:textId="77777777">
      <w:pPr>
        <w:pStyle w:val="BodyTextSpaceAfter"/>
      </w:pPr>
    </w:p>
    <w:p w:rsidR="00910CD0" w:rsidP="00304067" w:rsidRDefault="00910CD0" w14:paraId="704E16F4" w14:textId="77777777">
      <w:pPr>
        <w:pStyle w:val="BodyTextSpaceAfter"/>
      </w:pPr>
    </w:p>
    <w:p w:rsidR="008521BD" w:rsidP="00BB3211" w:rsidRDefault="006A2F11" w14:paraId="05DAF163" w14:textId="59D4FCE8">
      <w:pPr>
        <w:pStyle w:val="BodyTextSpaceAfter"/>
        <w:rPr>
          <w:b/>
        </w:rPr>
      </w:pPr>
      <w:r>
        <w:rPr>
          <w:b/>
        </w:rPr>
        <w:lastRenderedPageBreak/>
        <w:t>Select property</w:t>
      </w:r>
      <w:r w:rsidRPr="00502452" w:rsidR="00304067">
        <w:rPr>
          <w:b/>
        </w:rPr>
        <w:t xml:space="preserve"> items stolen</w:t>
      </w:r>
      <w:r w:rsidR="00304067">
        <w:rPr>
          <w:b/>
        </w:rPr>
        <w:t xml:space="preserve"> in burglary/break and enter offences, January 2009 to December 2018 </w:t>
      </w:r>
    </w:p>
    <w:p w:rsidR="00304067" w:rsidP="00BB3211" w:rsidRDefault="009314C8" w14:paraId="673E09D5" w14:textId="5AB17D1A">
      <w:pPr>
        <w:pStyle w:val="BodyTextSpaceAfter"/>
      </w:pPr>
      <w:r w:rsidRPr="009314C8">
        <w:rPr>
          <w:noProof/>
          <w:lang w:val="en-AU" w:eastAsia="en-AU"/>
        </w:rPr>
        <w:drawing>
          <wp:inline distT="0" distB="0" distL="0" distR="0">
            <wp:extent cx="6008400" cy="3348000"/>
            <wp:effectExtent l="0" t="0" r="11430" b="508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" name="Chart 6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chart">
                <ns7:chart xmlns:ns7="http://schemas.openxmlformats.org/drawingml/2006/chart" r:id="rId35"/>
              </a:graphicData>
            </a:graphic>
          </wp:inline>
        </w:drawing>
      </w:r>
    </w:p>
    <w:p w:rsidR="00550924" w:rsidP="00550924" w:rsidRDefault="00550924" w14:paraId="7BF3DD9C" w14:textId="3D530F58">
      <w:pPr>
        <w:pStyle w:val="BodyTextSpaceAfter"/>
      </w:pPr>
      <w:r>
        <w:t>For local government area breakdown of the property items stolen in residential burglaries, see the accompanying data visualisation.</w:t>
      </w:r>
    </w:p>
    <w:p w:rsidR="00956688" w:rsidRDefault="00956688" w14:paraId="32D73B7E" w14:textId="710FFCCC"/>
    <w:p w:rsidR="00550924" w:rsidRDefault="00550924" w14:paraId="0D6212B4" w14:textId="77777777"/>
    <w:p w:rsidR="00550924" w:rsidRDefault="00550924" w14:paraId="763ED7D0" w14:textId="77777777"/>
    <w:p w:rsidR="00550924" w:rsidRDefault="00550924" w14:paraId="63EA4291" w14:textId="77777777"/>
    <w:p w:rsidR="00550924" w:rsidRDefault="00550924" w14:paraId="2D08A632" w14:textId="77777777"/>
    <w:p w:rsidR="00550924" w:rsidRDefault="00550924" w14:paraId="3FDC86C2" w14:textId="77777777"/>
    <w:p w:rsidR="00550924" w:rsidRDefault="00550924" w14:paraId="0A2A9BF8" w14:textId="77777777"/>
    <w:p w:rsidR="00550924" w:rsidRDefault="00550924" w14:paraId="1FAE2441" w14:textId="77777777"/>
    <w:p w:rsidR="00550924" w:rsidRDefault="00550924" w14:paraId="76B19D10" w14:textId="77777777"/>
    <w:p w:rsidR="00550924" w:rsidRDefault="00550924" w14:paraId="16E36BA5" w14:textId="77777777"/>
    <w:p w:rsidR="00550924" w:rsidRDefault="00550924" w14:paraId="2DA56419" w14:textId="77777777"/>
    <w:p w:rsidR="00910CD0" w:rsidRDefault="00910CD0" w14:paraId="7ED392D0" w14:textId="77777777"/>
    <w:p w:rsidR="00910CD0" w:rsidRDefault="00910CD0" w14:paraId="15B41F4A" w14:textId="77777777"/>
    <w:p w:rsidR="00910CD0" w:rsidRDefault="00910CD0" w14:paraId="3A2118C0" w14:textId="77777777"/>
    <w:p w:rsidR="00910CD0" w:rsidRDefault="00910CD0" w14:paraId="22BF4070" w14:textId="77777777"/>
    <w:p w:rsidR="00910CD0" w:rsidRDefault="00910CD0" w14:paraId="1E17D57E" w14:textId="77777777"/>
    <w:p w:rsidR="00910CD0" w:rsidRDefault="00910CD0" w14:paraId="1365FD38" w14:textId="77777777"/>
    <w:p w:rsidR="00910CD0" w:rsidRDefault="00910CD0" w14:paraId="4AB01AE5" w14:textId="77777777"/>
    <w:p w:rsidR="00910CD0" w:rsidRDefault="00910CD0" w14:paraId="61049CF4" w14:textId="77777777"/>
    <w:p w:rsidR="00910CD0" w:rsidRDefault="00910CD0" w14:paraId="09062DB6" w14:textId="77777777"/>
    <w:p w:rsidR="00910CD0" w:rsidRDefault="00910CD0" w14:paraId="4D145644" w14:textId="77777777"/>
    <w:p w:rsidR="00910CD0" w:rsidRDefault="00910CD0" w14:paraId="203E3C8E" w14:textId="77777777"/>
    <w:p w:rsidR="00550924" w:rsidRDefault="00550924" w14:paraId="3CFDCDAD" w14:textId="77777777"/>
    <w:p w:rsidR="00550924" w:rsidRDefault="00550924" w14:paraId="6FC84155" w14:textId="77777777"/>
    <w:p w:rsidR="001C3916" w:rsidRDefault="001C3916" w14:paraId="6A3F8B82" w14:textId="77777777"/>
    <w:p w:rsidR="00550924" w:rsidRDefault="00550924" w14:paraId="3A41FD56" w14:textId="77777777">
      <w:pPr>
        <w:rPr>
          <w:rFonts w:ascii="Roboto Condensed" w:hAnsi="Roboto Condensed" w:cs="TradeGothic-Light"/>
          <w:color w:val="7CBAC0"/>
          <w:sz w:val="32"/>
          <w:szCs w:val="26"/>
          <w:lang w:val="en-GB"/>
        </w:rPr>
      </w:pPr>
    </w:p>
    <w:p w:rsidR="00910CD0" w:rsidP="00910CD0" w:rsidRDefault="005E652C" w14:paraId="74F6383F" w14:textId="684AEAAA">
      <w:pPr>
        <w:pStyle w:val="Heading2"/>
      </w:pPr>
      <w:bookmarkStart w:id="15" w:name="_Toc3364701"/>
      <w:r>
        <w:lastRenderedPageBreak/>
        <w:t>2.</w:t>
      </w:r>
      <w:r w:rsidR="00B2049E">
        <w:t>6</w:t>
      </w:r>
      <w:r>
        <w:t xml:space="preserve"> </w:t>
      </w:r>
      <w:bookmarkEnd w:id="14"/>
      <w:r w:rsidR="00814D58">
        <w:t xml:space="preserve">Geographical </w:t>
      </w:r>
      <w:r w:rsidR="0004402F">
        <w:t>L</w:t>
      </w:r>
      <w:r w:rsidR="00814D58">
        <w:t>ocation</w:t>
      </w:r>
      <w:bookmarkEnd w:id="15"/>
      <w:r w:rsidR="00814D58">
        <w:t xml:space="preserve"> </w:t>
      </w:r>
    </w:p>
    <w:p w:rsidR="00444E4D" w:rsidP="00E346F3" w:rsidRDefault="00444E4D" w14:paraId="59BC2D88" w14:textId="0C50A004">
      <w:pP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</w:pP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Approximately </w:t>
      </w:r>
      <w:r w:rsidR="00D73E23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two thirds</w:t>
      </w: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of local government areas recorded a decrease in burglary/break and enter offences from the year ending December 2014. </w:t>
      </w:r>
      <w:proofErr w:type="spellStart"/>
      <w:r w:rsidR="00301F33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Benalla</w:t>
      </w:r>
      <w:proofErr w:type="spellEnd"/>
      <w:r w:rsidR="00301F33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, Buloke, Melbourne, Mount Alexander and West </w:t>
      </w:r>
      <w:proofErr w:type="spellStart"/>
      <w:r w:rsidR="00301F33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>Wimmera</w:t>
      </w:r>
      <w:proofErr w:type="spellEnd"/>
      <w:r w:rsidR="00301F33"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 were the only local government areas that recorded a higher proportion of non-residential burglary/break and enter offences in the current reference period.</w:t>
      </w:r>
    </w:p>
    <w:p w:rsidR="00E346F3" w:rsidP="00E346F3" w:rsidRDefault="00E346F3" w14:paraId="4E3F9D0A" w14:textId="77777777">
      <w:pP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</w:pPr>
    </w:p>
    <w:p w:rsidR="00E346F3" w:rsidP="00E346F3" w:rsidRDefault="00E346F3" w14:paraId="1D380D2C" w14:textId="47C8917C">
      <w:pP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</w:pPr>
      <w: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  <w:t xml:space="preserve">The table below shows the local government areas that make up the five highest offence counts in the current reference period. </w:t>
      </w:r>
    </w:p>
    <w:p w:rsidRPr="00E346F3" w:rsidR="00E346F3" w:rsidP="00E346F3" w:rsidRDefault="00E346F3" w14:paraId="5A4BB34E" w14:textId="77777777">
      <w:pPr>
        <w:rPr>
          <w:rFonts w:ascii="Roboto Condensed Light" w:hAnsi="Roboto Condensed Light" w:cs="TradeGothic-Light"/>
          <w:color w:val="000000"/>
          <w:sz w:val="22"/>
          <w:szCs w:val="22"/>
          <w:lang w:val="en-GB"/>
        </w:rPr>
      </w:pPr>
    </w:p>
    <w:p w:rsidRPr="00C73D4B" w:rsidR="00910CD0" w:rsidP="0041114F" w:rsidRDefault="00910CD0" w14:paraId="24D8C9B1" w14:textId="46A4122B">
      <w:pPr>
        <w:pStyle w:val="BodyTextSpaceAfter"/>
        <w:spacing w:after="0"/>
        <w:rPr>
          <w:b/>
        </w:rPr>
      </w:pPr>
      <w:r>
        <w:rPr>
          <w:b/>
        </w:rPr>
        <w:t xml:space="preserve">Top 5 local government areas by </w:t>
      </w:r>
      <w:r w:rsidR="00E346F3">
        <w:rPr>
          <w:b/>
        </w:rPr>
        <w:t>offence</w:t>
      </w:r>
      <w:r>
        <w:rPr>
          <w:b/>
        </w:rPr>
        <w:t xml:space="preserve"> volume, January </w:t>
      </w:r>
      <w:r w:rsidR="00E346F3">
        <w:rPr>
          <w:b/>
        </w:rPr>
        <w:t xml:space="preserve">2014 </w:t>
      </w:r>
      <w:r>
        <w:rPr>
          <w:b/>
        </w:rPr>
        <w:t>to December 2018</w:t>
      </w:r>
    </w:p>
    <w:tbl>
      <w:tblPr>
        <w:tblStyle w:val="MediumGrid2-Accent2"/>
        <w:tblW w:w="49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2122"/>
        <w:gridCol w:w="1276"/>
        <w:gridCol w:w="1276"/>
        <w:gridCol w:w="1276"/>
        <w:gridCol w:w="1276"/>
        <w:gridCol w:w="1276"/>
        <w:gridCol w:w="991"/>
      </w:tblGrid>
      <w:tr w:rsidRPr="001551BA" w:rsidR="00E346F3" w:rsidTr="00E346F3" w14:paraId="324BC8F5" w14:textId="77777777">
        <w:trPr>
          <w:cnfStyle w:val="100000000000"/>
          <w:trHeight w:val="619"/>
          <w:jc w:val="center"/>
        </w:trPr>
        <w:tc>
          <w:tcPr>
            <w:cnfStyle w:val="0010000001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7F7F7F" w:themeFill="text1" w:themeFillTint="80"/>
          </w:tcPr>
          <w:p w:rsidRPr="001551BA" w:rsidR="00E346F3" w:rsidP="00E65589" w:rsidRDefault="00E346F3" w14:paraId="2BBE4812" w14:textId="6CA24EAB">
            <w:pPr>
              <w:pStyle w:val="Tableheadings"/>
              <w:rPr>
                <w:rFonts w:ascii="Roboto Condensed Light" w:hAnsi="Roboto Condensed Light" w:cs="Open Sans" w:eastAsiaTheme="minorEastAsia"/>
                <w:bCs w:val="false"/>
                <w:color w:val="auto"/>
                <w:sz w:val="24"/>
                <w:szCs w:val="24"/>
                <w:highlight w:val="lightGray"/>
              </w:rPr>
            </w:pPr>
            <w:r>
              <w:rPr>
                <w:b/>
              </w:rPr>
              <w:t>Local Government Areas</w:t>
            </w:r>
            <w:r>
              <w:rPr>
                <w:rFonts w:ascii="Roboto Condensed Light" w:hAnsi="Roboto Condensed Light" w:cs="Open Sans" w:eastAsiaTheme="minorEastAsia"/>
                <w:bCs w:val="false"/>
                <w:color w:val="auto"/>
                <w:sz w:val="24"/>
                <w:szCs w:val="24"/>
                <w:highlight w:val="lightGray"/>
              </w:rPr>
              <w:t xml:space="preserve"> 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346F3" w:rsidP="00E65589" w:rsidRDefault="00E346F3" w14:paraId="3DDF99EE" w14:textId="44D21436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Jan – Dec 2014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346F3" w:rsidP="00E346F3" w:rsidRDefault="00E346F3" w14:paraId="0C56E816" w14:textId="65FD23B1">
            <w:pPr>
              <w:pStyle w:val="Tableheadings"/>
              <w:cnfStyle w:val="100000000000"/>
            </w:pPr>
            <w:r>
              <w:rPr>
                <w:b/>
              </w:rPr>
              <w:t>Jan – Dec 2015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346F3" w:rsidP="00E346F3" w:rsidRDefault="00E346F3" w14:paraId="4E87A998" w14:textId="65C5B497">
            <w:pPr>
              <w:pStyle w:val="Tableheadings"/>
              <w:cnfStyle w:val="100000000000"/>
            </w:pPr>
            <w:r>
              <w:rPr>
                <w:b/>
              </w:rPr>
              <w:t>Jan – Dec 2016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346F3" w:rsidP="00E346F3" w:rsidRDefault="00E346F3" w14:paraId="30AE04CE" w14:textId="6AFF2261">
            <w:pPr>
              <w:pStyle w:val="Tableheadings"/>
              <w:cnfStyle w:val="100000000000"/>
            </w:pPr>
            <w:r>
              <w:rPr>
                <w:b/>
              </w:rPr>
              <w:t>Jan – Dec 2017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346F3" w:rsidP="00E346F3" w:rsidRDefault="00E346F3" w14:paraId="3112A931" w14:textId="424B6C90">
            <w:pPr>
              <w:pStyle w:val="Tableheadings"/>
              <w:cnfStyle w:val="100000000000"/>
            </w:pPr>
            <w:r>
              <w:rPr>
                <w:b/>
              </w:rPr>
              <w:t>Jan – Dec 2018</w:t>
            </w:r>
          </w:p>
        </w:tc>
        <w:tc>
          <w:tcPr>
            <w:tcW w:w="52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346F3" w:rsidP="00E65589" w:rsidRDefault="00E346F3" w14:paraId="46210C90" w14:textId="120E47F7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 xml:space="preserve">5 year % change </w:t>
            </w:r>
          </w:p>
        </w:tc>
      </w:tr>
      <w:tr w:rsidRPr="001551BA" w:rsidR="004E0D6C" w:rsidTr="00E346F3" w14:paraId="450108F4" w14:textId="77777777">
        <w:trPr>
          <w:cnfStyle w:val="000000100000"/>
          <w:trHeight w:val="137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432A8" w:rsidR="004E0D6C" w:rsidP="004E0D6C" w:rsidRDefault="004E0D6C" w14:paraId="2069309A" w14:textId="12D50BDA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C73D4B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Greater Geelong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7E7A565D" w14:textId="2CD0D344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2,297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438B7E67" w14:textId="25EFBC39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2,465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266073F2" w14:textId="26F15D20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3,007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21A0A08B" w14:textId="31CCDAFB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2,634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553E4DFC" w14:textId="7440FA9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1,901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650267F" w14:textId="1D1FCC8E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4E0D6C">
              <w:rPr>
                <w:rFonts w:ascii="Roboto Condensed Light" w:hAnsi="Roboto Condensed Light"/>
                <w:sz w:val="20"/>
              </w:rPr>
              <w:t>-17.2%</w:t>
            </w:r>
          </w:p>
        </w:tc>
      </w:tr>
      <w:tr w:rsidRPr="002E245E" w:rsidR="004E0D6C" w:rsidTr="00E346F3" w14:paraId="57572ACD" w14:textId="77777777">
        <w:trPr>
          <w:trHeight w:val="172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432A8" w:rsidR="004E0D6C" w:rsidP="004E0D6C" w:rsidRDefault="004E0D6C" w14:paraId="53C1496A" w14:textId="0EC26425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C73D4B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Melbourne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92A3A01" w14:textId="0A7C2A29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1,439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2AEAC93D" w14:textId="791B04D6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1,777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5D1A13F" w14:textId="2E6BB03B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2,226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50EF275D" w14:textId="6E6B2436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1,800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5F034BF9" w14:textId="37B70E4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1,854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240011AE" w14:textId="11CE7DDA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szCs w:val="24"/>
                <w:lang w:eastAsia="en-AU"/>
              </w:rPr>
            </w:pPr>
            <w:r w:rsidRPr="004E0D6C">
              <w:rPr>
                <w:rFonts w:ascii="Roboto Condensed Light" w:hAnsi="Roboto Condensed Light"/>
                <w:sz w:val="20"/>
              </w:rPr>
              <w:t>28.8%</w:t>
            </w:r>
          </w:p>
        </w:tc>
      </w:tr>
      <w:tr w:rsidRPr="002E245E" w:rsidR="004E0D6C" w:rsidTr="00E346F3" w14:paraId="51F59132" w14:textId="77777777">
        <w:trPr>
          <w:cnfStyle w:val="000000100000"/>
          <w:trHeight w:val="348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4E0D6C" w:rsidP="004E0D6C" w:rsidRDefault="004E0D6C" w14:paraId="4611CE3E" w14:textId="3A17D9E1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C73D4B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Casey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421FD36" w14:textId="4BA95632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1,679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5D124CB" w14:textId="0D6950BC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2,154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181080F5" w14:textId="0538C9F0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2,826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25D886AC" w14:textId="314A4719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1,856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CF52999" w14:textId="64D85C34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1,692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16FBCE8C" w14:textId="6888B170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</w:pPr>
            <w:r w:rsidRPr="004E0D6C">
              <w:rPr>
                <w:rFonts w:ascii="Roboto Condensed Light" w:hAnsi="Roboto Condensed Light"/>
                <w:sz w:val="20"/>
              </w:rPr>
              <w:t>0.8%</w:t>
            </w:r>
          </w:p>
        </w:tc>
      </w:tr>
      <w:tr w:rsidRPr="002E245E" w:rsidR="004E0D6C" w:rsidTr="00E346F3" w14:paraId="10C2F3BD" w14:textId="77777777">
        <w:trPr>
          <w:trHeight w:val="225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4E0D6C" w:rsidP="004E0D6C" w:rsidRDefault="004E0D6C" w14:paraId="54D0151D" w14:textId="15E90A46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C73D4B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Brimbank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4DC6CD3B" w14:textId="13AF3ADD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1,846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989B0AE" w14:textId="5F330D6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1,978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71D8D04" w14:textId="54A333C1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1,969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ED3BA35" w14:textId="2AD8F924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1,567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A291464" w14:textId="3F6EE47A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1,633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5EBC2626" w14:textId="69806DBC">
            <w:pPr>
              <w:jc w:val="right"/>
              <w:cnfStyle w:val="000000000000"/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</w:pPr>
            <w:r w:rsidRPr="004E0D6C">
              <w:rPr>
                <w:rFonts w:ascii="Roboto Condensed Light" w:hAnsi="Roboto Condensed Light"/>
                <w:sz w:val="20"/>
              </w:rPr>
              <w:t>-11.5%</w:t>
            </w:r>
          </w:p>
        </w:tc>
      </w:tr>
      <w:tr w:rsidRPr="002E245E" w:rsidR="004E0D6C" w:rsidTr="00E346F3" w14:paraId="2CD0FDA4" w14:textId="77777777">
        <w:trPr>
          <w:cnfStyle w:val="000000100000"/>
          <w:trHeight w:val="70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4E0D6C" w:rsidP="004E0D6C" w:rsidRDefault="004E0D6C" w14:paraId="220D60FE" w14:textId="03D05AB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C73D4B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Hume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764EC71D" w14:textId="5C99D72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1,875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18799333" w14:textId="6991CE5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2,210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69DD9975" w14:textId="0E39BAD6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2,294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737FE5AE" w14:textId="306C834F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2,097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30DBCB14" w14:textId="79D8E52F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4E0D6C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1,441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4E0D6C" w:rsidP="004E0D6C" w:rsidRDefault="004E0D6C" w14:paraId="47399161" w14:textId="0F3EED6D">
            <w:pPr>
              <w:jc w:val="right"/>
              <w:cnfStyle w:val="000000100000"/>
              <w:rPr>
                <w:rFonts w:ascii="Roboto Condensed Light" w:hAnsi="Roboto Condensed Light" w:eastAsia="Times New Roman" w:cs="Times New Roman"/>
                <w:color w:val="000000"/>
                <w:sz w:val="20"/>
                <w:lang w:eastAsia="en-AU"/>
              </w:rPr>
            </w:pPr>
            <w:r w:rsidRPr="004E0D6C">
              <w:rPr>
                <w:rFonts w:ascii="Roboto Condensed Light" w:hAnsi="Roboto Condensed Light"/>
                <w:sz w:val="20"/>
              </w:rPr>
              <w:t>-23.1%</w:t>
            </w:r>
          </w:p>
        </w:tc>
      </w:tr>
    </w:tbl>
    <w:p w:rsidR="00E346F3" w:rsidP="00910CD0" w:rsidRDefault="00E346F3" w14:paraId="3593BD08" w14:textId="77777777">
      <w:pPr>
        <w:rPr>
          <w:lang w:val="en-GB"/>
        </w:rPr>
      </w:pPr>
    </w:p>
    <w:p w:rsidR="00E47919" w:rsidP="00E346F3" w:rsidRDefault="0041114F" w14:paraId="6D56B86B" w14:textId="48CF1E16">
      <w:pPr>
        <w:pStyle w:val="BodyTextSpaceAfter"/>
      </w:pPr>
      <w:r>
        <w:t>The</w:t>
      </w:r>
      <w:r w:rsidR="00E47919">
        <w:t xml:space="preserve"> top five</w:t>
      </w:r>
      <w:r>
        <w:t xml:space="preserve"> above</w:t>
      </w:r>
      <w:r w:rsidR="00E47919">
        <w:t xml:space="preserve"> has remained consistent over the past five reference periods with Greater Geelong recording the highest burglary/break and enter offence count every year for the past five re</w:t>
      </w:r>
      <w:r w:rsidR="00444E4D">
        <w:t>f</w:t>
      </w:r>
      <w:r w:rsidR="00E47919">
        <w:t>erence periods.</w:t>
      </w:r>
    </w:p>
    <w:p w:rsidRPr="00E346F3" w:rsidR="00E346F3" w:rsidP="00E346F3" w:rsidRDefault="00E47919" w14:paraId="295825CB" w14:textId="4CC20C0E">
      <w:pPr>
        <w:pStyle w:val="BodyTextSpaceAfter"/>
      </w:pPr>
      <w:r>
        <w:t>The table below take</w:t>
      </w:r>
      <w:r w:rsidR="00444E4D">
        <w:t>s</w:t>
      </w:r>
      <w:r>
        <w:t xml:space="preserve"> population figures into account and</w:t>
      </w:r>
      <w:r w:rsidR="00E346F3">
        <w:t xml:space="preserve"> show</w:t>
      </w:r>
      <w:r>
        <w:t>s</w:t>
      </w:r>
      <w:r w:rsidRPr="00E346F3" w:rsidR="00E346F3">
        <w:t xml:space="preserve"> the l</w:t>
      </w:r>
      <w:r>
        <w:t xml:space="preserve">ocal government areas that have </w:t>
      </w:r>
      <w:r w:rsidRPr="00E346F3" w:rsidR="00E346F3">
        <w:t xml:space="preserve">the five highest </w:t>
      </w:r>
      <w:r>
        <w:t xml:space="preserve">offence </w:t>
      </w:r>
      <w:r w:rsidR="00E346F3">
        <w:t>rates per 100,000</w:t>
      </w:r>
      <w:r w:rsidRPr="00E346F3" w:rsidR="00E346F3">
        <w:t xml:space="preserve"> in the current reference period.</w:t>
      </w:r>
    </w:p>
    <w:p w:rsidR="00E346F3" w:rsidP="0041114F" w:rsidRDefault="00E346F3" w14:paraId="705D56FF" w14:textId="187CC7FC">
      <w:pPr>
        <w:pStyle w:val="BodyTextSpaceAfter"/>
        <w:spacing w:after="0"/>
        <w:rPr>
          <w:b/>
        </w:rPr>
      </w:pPr>
      <w:r>
        <w:rPr>
          <w:b/>
        </w:rPr>
        <w:t xml:space="preserve">Top 5 local government areas by </w:t>
      </w:r>
      <w:r w:rsidR="00E47919">
        <w:rPr>
          <w:b/>
        </w:rPr>
        <w:t xml:space="preserve">offence </w:t>
      </w:r>
      <w:r>
        <w:rPr>
          <w:b/>
        </w:rPr>
        <w:t>rate per 100,000 population, January</w:t>
      </w:r>
      <w:r w:rsidR="00E47919">
        <w:rPr>
          <w:b/>
        </w:rPr>
        <w:t xml:space="preserve"> 2014</w:t>
      </w:r>
      <w:r>
        <w:rPr>
          <w:b/>
        </w:rPr>
        <w:t xml:space="preserve"> to December 2018</w:t>
      </w:r>
    </w:p>
    <w:tbl>
      <w:tblPr>
        <w:tblStyle w:val="MediumGrid2-Accent2"/>
        <w:tblW w:w="49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2122"/>
        <w:gridCol w:w="1276"/>
        <w:gridCol w:w="1276"/>
        <w:gridCol w:w="1276"/>
        <w:gridCol w:w="1276"/>
        <w:gridCol w:w="1276"/>
        <w:gridCol w:w="991"/>
      </w:tblGrid>
      <w:tr w:rsidRPr="001551BA" w:rsidR="00E47919" w:rsidTr="00E65589" w14:paraId="6EC12B7E" w14:textId="77777777">
        <w:trPr>
          <w:cnfStyle w:val="100000000000"/>
          <w:trHeight w:val="619"/>
          <w:jc w:val="center"/>
        </w:trPr>
        <w:tc>
          <w:tcPr>
            <w:cnfStyle w:val="0010000001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7F7F7F" w:themeFill="text1" w:themeFillTint="80"/>
          </w:tcPr>
          <w:p w:rsidRPr="001551BA" w:rsidR="00E47919" w:rsidP="00E65589" w:rsidRDefault="00E47919" w14:paraId="2373FDBE" w14:textId="77777777">
            <w:pPr>
              <w:pStyle w:val="Tableheadings"/>
              <w:rPr>
                <w:rFonts w:ascii="Roboto Condensed Light" w:hAnsi="Roboto Condensed Light" w:cs="Open Sans" w:eastAsiaTheme="minorEastAsia"/>
                <w:bCs w:val="false"/>
                <w:color w:val="auto"/>
                <w:sz w:val="24"/>
                <w:szCs w:val="24"/>
                <w:highlight w:val="lightGray"/>
              </w:rPr>
            </w:pPr>
            <w:r>
              <w:rPr>
                <w:b/>
              </w:rPr>
              <w:t>Local Government Areas</w:t>
            </w:r>
            <w:r>
              <w:rPr>
                <w:rFonts w:ascii="Roboto Condensed Light" w:hAnsi="Roboto Condensed Light" w:cs="Open Sans" w:eastAsiaTheme="minorEastAsia"/>
                <w:bCs w:val="false"/>
                <w:color w:val="auto"/>
                <w:sz w:val="24"/>
                <w:szCs w:val="24"/>
                <w:highlight w:val="lightGray"/>
              </w:rPr>
              <w:t xml:space="preserve"> 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47919" w:rsidP="00E65589" w:rsidRDefault="00E47919" w14:paraId="33DA393E" w14:textId="77777777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>Jan – Dec 2014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47919" w:rsidP="00E65589" w:rsidRDefault="00E47919" w14:paraId="55D2C37B" w14:textId="77777777">
            <w:pPr>
              <w:pStyle w:val="Tableheadings"/>
              <w:cnfStyle w:val="100000000000"/>
            </w:pPr>
            <w:r>
              <w:rPr>
                <w:b/>
              </w:rPr>
              <w:t>Jan – Dec 2015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47919" w:rsidP="00E65589" w:rsidRDefault="00E47919" w14:paraId="11A23C39" w14:textId="77777777">
            <w:pPr>
              <w:pStyle w:val="Tableheadings"/>
              <w:cnfStyle w:val="100000000000"/>
            </w:pPr>
            <w:r>
              <w:rPr>
                <w:b/>
              </w:rPr>
              <w:t>Jan – Dec 2016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47919" w:rsidP="00E65589" w:rsidRDefault="00E47919" w14:paraId="17ED17D3" w14:textId="77777777">
            <w:pPr>
              <w:pStyle w:val="Tableheadings"/>
              <w:cnfStyle w:val="100000000000"/>
            </w:pPr>
            <w:r>
              <w:rPr>
                <w:b/>
              </w:rPr>
              <w:t>Jan – Dec 2017</w:t>
            </w:r>
          </w:p>
        </w:tc>
        <w:tc>
          <w:tcPr>
            <w:tcW w:w="67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="00E47919" w:rsidP="00E65589" w:rsidRDefault="00E47919" w14:paraId="7DB7A735" w14:textId="77777777">
            <w:pPr>
              <w:pStyle w:val="Tableheadings"/>
              <w:cnfStyle w:val="100000000000"/>
            </w:pPr>
            <w:r>
              <w:rPr>
                <w:b/>
              </w:rPr>
              <w:t>Jan – Dec 2018</w:t>
            </w:r>
          </w:p>
        </w:tc>
        <w:tc>
          <w:tcPr>
            <w:tcW w:w="522" w:type="pct"/>
            <w:tcBorders>
              <w:bottom w:val="single" w:color="auto" w:sz="4" w:space="0"/>
            </w:tcBorders>
            <w:shd w:val="clear" w:color="auto" w:fill="808080" w:themeFill="background1" w:themeFillShade="80"/>
          </w:tcPr>
          <w:p w:rsidRPr="001551BA" w:rsidR="00E47919" w:rsidP="00E65589" w:rsidRDefault="00E47919" w14:paraId="099686E1" w14:textId="77777777">
            <w:pPr>
              <w:pStyle w:val="Tableheadings"/>
              <w:cnfStyle w:val="100000000000"/>
              <w:rPr>
                <w:b/>
              </w:rPr>
            </w:pPr>
            <w:r>
              <w:rPr>
                <w:b/>
              </w:rPr>
              <w:t xml:space="preserve">5 year % change </w:t>
            </w:r>
          </w:p>
        </w:tc>
      </w:tr>
      <w:tr w:rsidRPr="001551BA" w:rsidR="00E47919" w:rsidTr="00E65589" w14:paraId="1E958EFF" w14:textId="77777777">
        <w:trPr>
          <w:cnfStyle w:val="000000100000"/>
          <w:trHeight w:val="137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432A8" w:rsidR="00E47919" w:rsidP="00E47919" w:rsidRDefault="00E47919" w14:paraId="03AE851A" w14:textId="641352E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L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atrobe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5934E187" w14:textId="01DACF9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901.3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5CBCE2E4" w14:textId="24CD47A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1,280.7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55591F6A" w14:textId="7EAF9A74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1,466.5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57171680" w14:textId="78531BF5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1,085.6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2BC7030B" w14:textId="5475287C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1,360.4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47919" w:rsidR="00E47919" w:rsidP="00E47919" w:rsidRDefault="00E47919" w14:paraId="0CCC8EF9" w14:textId="454461B7">
            <w:pPr>
              <w:jc w:val="right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50.9%</w:t>
            </w:r>
          </w:p>
        </w:tc>
      </w:tr>
      <w:tr w:rsidRPr="002E245E" w:rsidR="00E47919" w:rsidTr="00E65589" w14:paraId="3FD0D86C" w14:textId="77777777">
        <w:trPr>
          <w:trHeight w:val="172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432A8" w:rsidR="00E47919" w:rsidP="00E47919" w:rsidRDefault="00E47919" w14:paraId="6A9B8A60" w14:textId="4AC5B87E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G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reater</w:t>
            </w: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S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hepparton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6C18787D" w14:textId="31F580BF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1,404.0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01D337AB" w14:textId="1630A7DB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1,262.5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1F0B5019" w14:textId="2C88DE4E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1,403.0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100C92AC" w14:textId="3B940E81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1,285.2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4D6394D2" w14:textId="445E3DC5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1,252.1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47919" w:rsidR="00E47919" w:rsidP="00E47919" w:rsidRDefault="00E47919" w14:paraId="005108F2" w14:textId="07235526">
            <w:pPr>
              <w:jc w:val="right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-10.8%</w:t>
            </w:r>
          </w:p>
        </w:tc>
      </w:tr>
      <w:tr w:rsidRPr="002E245E" w:rsidR="00E47919" w:rsidTr="00E65589" w14:paraId="087844C7" w14:textId="77777777">
        <w:trPr>
          <w:cnfStyle w:val="000000100000"/>
          <w:trHeight w:val="348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E47919" w:rsidP="00E47919" w:rsidRDefault="00E47919" w14:paraId="4A0B7D07" w14:textId="4E536DFE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M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ildura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35C85CF2" w14:textId="45A51C73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1,349.8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62A27CDD" w14:textId="67257D8C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1,210.0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0E9D1908" w14:textId="6C4AE389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1,292.1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3BD60D37" w14:textId="1D9F6A4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942.4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1DC5D17F" w14:textId="7244251B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1,176.2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47919" w:rsidR="00E47919" w:rsidP="00E47919" w:rsidRDefault="00E47919" w14:paraId="4902B8CC" w14:textId="1A7C8665">
            <w:pPr>
              <w:jc w:val="right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-12.9%</w:t>
            </w:r>
          </w:p>
        </w:tc>
      </w:tr>
      <w:tr w:rsidRPr="002E245E" w:rsidR="00E47919" w:rsidTr="00E65589" w14:paraId="4BAEF97D" w14:textId="77777777">
        <w:trPr>
          <w:trHeight w:val="225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E47919" w:rsidP="00E47919" w:rsidRDefault="00E47919" w14:paraId="08F33188" w14:textId="5494E7BD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proofErr w:type="spellStart"/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Y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arra</w:t>
            </w:r>
            <w:proofErr w:type="spellEnd"/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74BFDA76" w14:textId="49E0E037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1,379.5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7F2CD993" w14:textId="3C7CCA73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1,361.7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76A3CE37" w14:textId="411BDC45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1,447.8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052B10E4" w14:textId="36F6AE3D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1,271.2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6033A682" w14:textId="4EFF48DE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1,162.2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47919" w:rsidR="00E47919" w:rsidP="00E47919" w:rsidRDefault="00E47919" w14:paraId="3887C575" w14:textId="0BF443AD">
            <w:pPr>
              <w:jc w:val="right"/>
              <w:cnfStyle w:val="0000000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-15.7%</w:t>
            </w:r>
          </w:p>
        </w:tc>
      </w:tr>
      <w:tr w:rsidRPr="002E245E" w:rsidR="00E47919" w:rsidTr="00E65589" w14:paraId="33BDAA31" w14:textId="77777777">
        <w:trPr>
          <w:cnfStyle w:val="000000100000"/>
          <w:trHeight w:val="70"/>
          <w:jc w:val="center"/>
        </w:trPr>
        <w:tc>
          <w:tcPr>
            <w:cnfStyle w:val="001000000000"/>
            <w:tcW w:w="1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346F3" w:rsidR="00E47919" w:rsidP="00E47919" w:rsidRDefault="00E47919" w14:paraId="12A5FE0A" w14:textId="28982CB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textAlignment w:val="center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proofErr w:type="spellStart"/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C</w:t>
            </w:r>
            <w:r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ampaspe</w:t>
            </w:r>
            <w:proofErr w:type="spellEnd"/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050F8002" w14:textId="6C42F8BD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985.0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3EAE6CF2" w14:textId="152350CC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1,047.3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44965DCD" w14:textId="4102CBBE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991.2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57994BCD" w14:textId="2A5089C3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1,014.3 </w:t>
            </w:r>
          </w:p>
        </w:tc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E0D6C" w:rsidR="00E47919" w:rsidP="00E47919" w:rsidRDefault="00E47919" w14:paraId="2EFDD882" w14:textId="1B5138D8">
            <w:pPr>
              <w:keepNext/>
              <w:widowControl w:val="false"/>
              <w:suppressAutoHyphens/>
              <w:autoSpaceDE w:val="false"/>
              <w:autoSpaceDN w:val="false"/>
              <w:adjustRightInd w:val="false"/>
              <w:spacing w:after="120" w:line="250" w:lineRule="atLeast"/>
              <w:jc w:val="right"/>
              <w:textAlignment w:val="center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 xml:space="preserve"> 1,065.4 </w:t>
            </w:r>
          </w:p>
        </w:tc>
        <w:tc>
          <w:tcPr>
            <w:tcW w:w="5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E47919" w:rsidR="00E47919" w:rsidP="00E47919" w:rsidRDefault="00E47919" w14:paraId="5B67AF51" w14:textId="605ACABC">
            <w:pPr>
              <w:jc w:val="right"/>
              <w:cnfStyle w:val="000000100000"/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</w:pPr>
            <w:r w:rsidRPr="00E47919">
              <w:rPr>
                <w:rFonts w:ascii="Roboto Condensed Light" w:hAnsi="Roboto Condensed Light" w:cs="TradeGothic-Light"/>
                <w:color w:val="auto"/>
                <w:sz w:val="20"/>
                <w:szCs w:val="20"/>
                <w:lang w:val="en-GB"/>
              </w:rPr>
              <w:t>8.2%</w:t>
            </w:r>
          </w:p>
        </w:tc>
      </w:tr>
    </w:tbl>
    <w:p w:rsidR="00444E4D" w:rsidP="00E346F3" w:rsidRDefault="00444E4D" w14:paraId="5F511107" w14:textId="77777777">
      <w:pPr>
        <w:pStyle w:val="BodyTextSpaceAfter"/>
      </w:pPr>
    </w:p>
    <w:p w:rsidR="00444E4D" w:rsidP="00E346F3" w:rsidRDefault="00444E4D" w14:paraId="44071F98" w14:textId="0B6B9FF6">
      <w:pPr>
        <w:pStyle w:val="BodyTextSpaceAfter"/>
      </w:pPr>
      <w:r>
        <w:t xml:space="preserve">The top five local government areas based on rate per 100,000 population have also remained relatively stable over the past five years, with </w:t>
      </w:r>
      <w:proofErr w:type="spellStart"/>
      <w:r>
        <w:t>Yarra</w:t>
      </w:r>
      <w:proofErr w:type="spellEnd"/>
      <w:r>
        <w:t xml:space="preserve"> and Greater </w:t>
      </w:r>
      <w:proofErr w:type="spellStart"/>
      <w:r>
        <w:t>Shepparton</w:t>
      </w:r>
      <w:proofErr w:type="spellEnd"/>
      <w:r>
        <w:t xml:space="preserve"> appearing in the top five for every year over this period.</w:t>
      </w:r>
    </w:p>
    <w:p w:rsidR="00E346F3" w:rsidP="00910CD0" w:rsidRDefault="00E346F3" w14:paraId="7016F84E" w14:textId="77777777">
      <w:pPr>
        <w:rPr>
          <w:lang w:val="en-GB"/>
        </w:rPr>
      </w:pPr>
    </w:p>
    <w:p w:rsidR="00E346F3" w:rsidP="00910CD0" w:rsidRDefault="00E346F3" w14:paraId="3C40C3D1" w14:textId="77777777">
      <w:pPr>
        <w:rPr>
          <w:lang w:val="en-GB"/>
        </w:rPr>
      </w:pPr>
    </w:p>
    <w:p w:rsidR="00E346F3" w:rsidP="00910CD0" w:rsidRDefault="00E346F3" w14:paraId="1BA50FF4" w14:textId="77777777">
      <w:pPr>
        <w:rPr>
          <w:lang w:val="en-GB"/>
        </w:rPr>
      </w:pPr>
    </w:p>
    <w:p w:rsidR="00E346F3" w:rsidP="00910CD0" w:rsidRDefault="00E346F3" w14:paraId="2661D41E" w14:textId="77777777">
      <w:pPr>
        <w:rPr>
          <w:lang w:val="en-GB"/>
        </w:rPr>
      </w:pPr>
    </w:p>
    <w:p w:rsidR="00E346F3" w:rsidP="00910CD0" w:rsidRDefault="00E346F3" w14:paraId="3F3C7DA8" w14:textId="77777777">
      <w:pPr>
        <w:rPr>
          <w:lang w:val="en-GB"/>
        </w:rPr>
      </w:pPr>
    </w:p>
    <w:p w:rsidR="00E47919" w:rsidP="00910CD0" w:rsidRDefault="00E47919" w14:paraId="0E36E5A2" w14:textId="77777777">
      <w:pPr>
        <w:rPr>
          <w:lang w:val="en-GB"/>
        </w:rPr>
      </w:pPr>
    </w:p>
    <w:p w:rsidR="00147628" w:rsidP="00910CD0" w:rsidRDefault="00147628" w14:paraId="50347503" w14:textId="77777777">
      <w:pPr>
        <w:rPr>
          <w:lang w:val="en-GB"/>
        </w:rPr>
      </w:pPr>
    </w:p>
    <w:p w:rsidR="00147628" w:rsidP="00910CD0" w:rsidRDefault="00147628" w14:paraId="0779E10A" w14:textId="77777777">
      <w:pPr>
        <w:rPr>
          <w:lang w:val="en-GB"/>
        </w:rPr>
      </w:pPr>
    </w:p>
    <w:p w:rsidR="00E346F3" w:rsidP="005E652C" w:rsidRDefault="005E652C" w14:paraId="06D949C0" w14:textId="7F689887">
      <w:pPr>
        <w:pStyle w:val="BodyTextSpaceAfter"/>
      </w:pPr>
      <w:r w:rsidRPr="00910174">
        <w:lastRenderedPageBreak/>
        <w:t xml:space="preserve">The map below shows </w:t>
      </w:r>
      <w:r>
        <w:t xml:space="preserve">the </w:t>
      </w:r>
      <w:r w:rsidRPr="00910174">
        <w:t>rate of burglar</w:t>
      </w:r>
      <w:r>
        <w:t xml:space="preserve">y/break and enter offences </w:t>
      </w:r>
      <w:r w:rsidRPr="00910174">
        <w:t>per 100,000 population</w:t>
      </w:r>
      <w:r w:rsidR="00814D58">
        <w:t xml:space="preserve"> by local government areas</w:t>
      </w:r>
      <w:r w:rsidRPr="00910174">
        <w:t xml:space="preserve"> </w:t>
      </w:r>
      <w:r>
        <w:t>in the period ending December 2018</w:t>
      </w:r>
      <w:r w:rsidR="008521BD">
        <w:t>.</w:t>
      </w:r>
      <w:r w:rsidR="00E346F3">
        <w:t xml:space="preserve"> </w:t>
      </w:r>
    </w:p>
    <w:p w:rsidR="005E652C" w:rsidP="005E652C" w:rsidRDefault="005E652C" w14:paraId="4F3B2856" w14:textId="352B10E8">
      <w:pPr>
        <w:pStyle w:val="BodyTextSpaceAfter"/>
        <w:rPr>
          <w:b/>
        </w:rPr>
      </w:pPr>
      <w:r>
        <w:rPr>
          <w:b/>
        </w:rPr>
        <w:t xml:space="preserve">Rate </w:t>
      </w:r>
      <w:r w:rsidR="00147628">
        <w:rPr>
          <w:b/>
        </w:rPr>
        <w:t xml:space="preserve">per 100,000 </w:t>
      </w:r>
      <w:r>
        <w:rPr>
          <w:b/>
        </w:rPr>
        <w:t>of burglary/break and enter offences</w:t>
      </w:r>
      <w:r w:rsidRPr="00502452">
        <w:rPr>
          <w:b/>
        </w:rPr>
        <w:t xml:space="preserve"> </w:t>
      </w:r>
      <w:r>
        <w:rPr>
          <w:b/>
        </w:rPr>
        <w:t>by local government areas</w:t>
      </w:r>
      <w:r w:rsidR="003519CD">
        <w:rPr>
          <w:b/>
        </w:rPr>
        <w:t xml:space="preserve">, January to December </w:t>
      </w:r>
      <w:r>
        <w:rPr>
          <w:b/>
        </w:rPr>
        <w:t>2018</w:t>
      </w:r>
    </w:p>
    <w:p w:rsidRPr="008521BD" w:rsidR="00450F16" w:rsidP="005E652C" w:rsidRDefault="0025094E" w14:paraId="4D1D71AD" w14:textId="49B54487">
      <w:pPr>
        <w:pStyle w:val="BodyTextSpaceAfter"/>
      </w:pPr>
      <w:r w:rsidRPr="0025094E">
        <w:rPr>
          <w:noProof/>
          <w:lang w:val="en-AU" w:eastAsia="en-AU"/>
        </w:rPr>
        <w:drawing>
          <wp:inline distT="0" distB="0" distL="0" distR="0">
            <wp:extent cx="6120130" cy="4590098"/>
            <wp:effectExtent l="0" t="0" r="0" b="1270"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9" name="Picture 9" descr="Y:\02 - Operations\01 - Quarterly Cycle\2018\Q4 - Jan-Dec 2018\04 - Publication\Spotlight\Spotlight on burglaries\LGA map.jpg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Operations\01 - Quarterly Cycle\2018\Q4 - Jan-Dec 2018\04 - Publication\Spotlight\Spotlight on burglaries\LGA map.jpg"/>
                    <pic:cNvPicPr>
                      <a:picLocks noChangeAspect="true" noChangeArrowheads="true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2C" w:rsidP="005E652C" w:rsidRDefault="005E652C" w14:paraId="77A2BB61" w14:textId="77777777">
      <w:pPr>
        <w:pStyle w:val="BodyText"/>
      </w:pPr>
      <w:bookmarkStart w:id="16" w:name="_Toc1559848"/>
      <w:bookmarkStart w:id="17" w:name="_GoBack"/>
      <w:bookmarkEnd w:id="17"/>
    </w:p>
    <w:p w:rsidR="003519CD" w:rsidP="009615AB" w:rsidRDefault="009615AB" w14:paraId="151FBD2F" w14:textId="0E1EEA8A">
      <w:pPr>
        <w:pStyle w:val="BodyTextSpaceAfter"/>
      </w:pPr>
      <w:r>
        <w:t>For local government area breakdown of historical trends, offence characteristics and items stolen in residential burglaries, see the accompanying data visualisation.</w:t>
      </w:r>
      <w:r w:rsidR="003519CD">
        <w:t xml:space="preserve"> </w:t>
      </w:r>
    </w:p>
    <w:p w:rsidR="00ED1508" w:rsidRDefault="00ED1508" w14:paraId="47B550A1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  <w:bookmarkStart w:id="18" w:name="_Toc1559849"/>
      <w:bookmarkEnd w:id="16"/>
      <w:r>
        <w:br w:type="page"/>
      </w:r>
    </w:p>
    <w:p w:rsidRPr="00910174" w:rsidR="005E652C" w:rsidP="005E652C" w:rsidRDefault="0069277E" w14:paraId="6DDE1457" w14:textId="3CCAB602">
      <w:pPr>
        <w:pStyle w:val="Heading1"/>
      </w:pPr>
      <w:bookmarkStart w:id="19" w:name="_Toc3364702"/>
      <w:r>
        <w:lastRenderedPageBreak/>
        <w:t>3</w:t>
      </w:r>
      <w:r w:rsidR="005E652C">
        <w:t xml:space="preserve">. </w:t>
      </w:r>
      <w:r w:rsidRPr="00910174" w:rsidR="005E652C">
        <w:t>Conclusion</w:t>
      </w:r>
      <w:bookmarkEnd w:id="18"/>
      <w:bookmarkEnd w:id="19"/>
    </w:p>
    <w:bookmarkEnd w:id="2"/>
    <w:p w:rsidR="00B2146F" w:rsidP="003519CD" w:rsidRDefault="004D1F6E" w14:paraId="1D2ED7E5" w14:textId="77777777">
      <w:pPr>
        <w:pStyle w:val="BodyTextSpaceAfter"/>
        <w:rPr>
          <w:color w:val="auto"/>
        </w:rPr>
      </w:pPr>
      <w:r>
        <w:rPr>
          <w:color w:val="auto"/>
        </w:rPr>
        <w:t xml:space="preserve">The year ending December 2018 saw the lowest number of </w:t>
      </w:r>
      <w:r w:rsidR="00B2049E">
        <w:rPr>
          <w:color w:val="auto"/>
        </w:rPr>
        <w:t>b</w:t>
      </w:r>
      <w:r>
        <w:rPr>
          <w:color w:val="auto"/>
        </w:rPr>
        <w:t>urglary/break and enter offences recorded since</w:t>
      </w:r>
      <w:r w:rsidR="00D54268">
        <w:rPr>
          <w:color w:val="auto"/>
        </w:rPr>
        <w:t xml:space="preserve"> July</w:t>
      </w:r>
      <w:r>
        <w:rPr>
          <w:color w:val="auto"/>
        </w:rPr>
        <w:t xml:space="preserve"> 2004. </w:t>
      </w:r>
      <w:r w:rsidRPr="00B33F66" w:rsidR="00DF372D">
        <w:rPr>
          <w:color w:val="auto"/>
        </w:rPr>
        <w:t xml:space="preserve">In summary, </w:t>
      </w:r>
      <w:r w:rsidR="00846B51">
        <w:rPr>
          <w:color w:val="auto"/>
        </w:rPr>
        <w:t xml:space="preserve">a </w:t>
      </w:r>
      <w:r w:rsidR="005E652C">
        <w:rPr>
          <w:color w:val="auto"/>
        </w:rPr>
        <w:t>decrease</w:t>
      </w:r>
      <w:r w:rsidR="00846B51">
        <w:rPr>
          <w:color w:val="auto"/>
        </w:rPr>
        <w:t xml:space="preserve"> </w:t>
      </w:r>
      <w:r w:rsidRPr="00B33F66" w:rsidR="00DF372D">
        <w:rPr>
          <w:color w:val="auto"/>
        </w:rPr>
        <w:t xml:space="preserve">in volume </w:t>
      </w:r>
      <w:r w:rsidR="00846B51">
        <w:rPr>
          <w:color w:val="auto"/>
        </w:rPr>
        <w:t>is</w:t>
      </w:r>
      <w:r w:rsidRPr="00B33F66" w:rsidR="00DF372D">
        <w:rPr>
          <w:color w:val="auto"/>
        </w:rPr>
        <w:t xml:space="preserve"> observed for </w:t>
      </w:r>
      <w:r w:rsidR="00B2049E">
        <w:rPr>
          <w:color w:val="auto"/>
        </w:rPr>
        <w:t>burglary/b</w:t>
      </w:r>
      <w:r w:rsidR="005E652C">
        <w:rPr>
          <w:color w:val="auto"/>
        </w:rPr>
        <w:t xml:space="preserve">reak and </w:t>
      </w:r>
      <w:r w:rsidR="00B2049E">
        <w:rPr>
          <w:color w:val="auto"/>
        </w:rPr>
        <w:t>e</w:t>
      </w:r>
      <w:r w:rsidR="005E652C">
        <w:rPr>
          <w:color w:val="auto"/>
        </w:rPr>
        <w:t xml:space="preserve">nter offences </w:t>
      </w:r>
      <w:r w:rsidR="00846B51">
        <w:rPr>
          <w:color w:val="auto"/>
        </w:rPr>
        <w:t xml:space="preserve">when comparing the year ending December 2009 </w:t>
      </w:r>
      <w:r>
        <w:rPr>
          <w:color w:val="auto"/>
        </w:rPr>
        <w:t>to the current reference period (down 12.1% or 5,560 offences).</w:t>
      </w:r>
      <w:r w:rsidR="00846B51">
        <w:rPr>
          <w:color w:val="auto"/>
        </w:rPr>
        <w:t xml:space="preserve"> </w:t>
      </w:r>
      <w:r>
        <w:rPr>
          <w:color w:val="auto"/>
        </w:rPr>
        <w:t>The</w:t>
      </w:r>
      <w:r w:rsidR="00846B51">
        <w:rPr>
          <w:color w:val="auto"/>
        </w:rPr>
        <w:t xml:space="preserve"> decrease</w:t>
      </w:r>
      <w:r>
        <w:rPr>
          <w:color w:val="auto"/>
        </w:rPr>
        <w:t xml:space="preserve"> over the past 10 years</w:t>
      </w:r>
      <w:r w:rsidR="00846B51">
        <w:rPr>
          <w:color w:val="auto"/>
        </w:rPr>
        <w:t xml:space="preserve"> has not been </w:t>
      </w:r>
      <w:r>
        <w:rPr>
          <w:color w:val="auto"/>
        </w:rPr>
        <w:t>consistent</w:t>
      </w:r>
      <w:r w:rsidR="00B2146F">
        <w:rPr>
          <w:color w:val="auto"/>
        </w:rPr>
        <w:t xml:space="preserve"> for this offence type, </w:t>
      </w:r>
      <w:r w:rsidR="003839EC">
        <w:rPr>
          <w:color w:val="auto"/>
        </w:rPr>
        <w:t>a peak</w:t>
      </w:r>
      <w:r w:rsidR="00846B51">
        <w:rPr>
          <w:color w:val="auto"/>
        </w:rPr>
        <w:t xml:space="preserve"> in </w:t>
      </w:r>
      <w:r w:rsidR="00B2146F">
        <w:rPr>
          <w:color w:val="auto"/>
        </w:rPr>
        <w:t>recorded offences was observed in 2016</w:t>
      </w:r>
      <w:r w:rsidR="008306DB">
        <w:rPr>
          <w:color w:val="auto"/>
        </w:rPr>
        <w:t xml:space="preserve">. </w:t>
      </w:r>
      <w:r w:rsidR="00B2146F">
        <w:rPr>
          <w:color w:val="auto"/>
        </w:rPr>
        <w:t xml:space="preserve">Throughout this 10 year </w:t>
      </w:r>
      <w:r w:rsidR="0004402F">
        <w:rPr>
          <w:color w:val="auto"/>
        </w:rPr>
        <w:t xml:space="preserve">period residential burglaries consistently made up nearly two thirds of burglary break and enter offences. </w:t>
      </w:r>
    </w:p>
    <w:p w:rsidR="004D1F6E" w:rsidP="003519CD" w:rsidRDefault="00B2146F" w14:paraId="77F81FE2" w14:textId="291D3972">
      <w:pPr>
        <w:pStyle w:val="BodyTextSpaceAfter"/>
        <w:rPr>
          <w:color w:val="auto"/>
        </w:rPr>
      </w:pPr>
      <w:r>
        <w:rPr>
          <w:color w:val="auto"/>
        </w:rPr>
        <w:t>This spotlight found that ‘Door’ was the most common entry point for residential burglaries, with ‘Forced/Broke Door’ being the most recorded residential burglary method of entry.</w:t>
      </w:r>
    </w:p>
    <w:p w:rsidR="004D1F6E" w:rsidP="003519CD" w:rsidRDefault="0004402F" w14:paraId="41FCB291" w14:textId="3B49E25C">
      <w:pPr>
        <w:pStyle w:val="BodyTextSpaceAfter"/>
        <w:rPr>
          <w:color w:val="auto"/>
        </w:rPr>
      </w:pPr>
      <w:r>
        <w:rPr>
          <w:color w:val="auto"/>
        </w:rPr>
        <w:t xml:space="preserve">Characteristics of </w:t>
      </w:r>
      <w:r w:rsidR="00B2146F">
        <w:rPr>
          <w:color w:val="auto"/>
        </w:rPr>
        <w:t xml:space="preserve">burglary/break and enter offences </w:t>
      </w:r>
      <w:r>
        <w:rPr>
          <w:color w:val="auto"/>
        </w:rPr>
        <w:t xml:space="preserve">have been explored in this spotlight, both at a state level in the commentary and at a local government area level in the </w:t>
      </w:r>
      <w:r w:rsidR="004D1F6E">
        <w:rPr>
          <w:color w:val="auto"/>
        </w:rPr>
        <w:t>data</w:t>
      </w:r>
      <w:r>
        <w:rPr>
          <w:color w:val="auto"/>
        </w:rPr>
        <w:t xml:space="preserve"> visualisation.</w:t>
      </w:r>
      <w:r w:rsidR="004D1F6E">
        <w:rPr>
          <w:color w:val="auto"/>
        </w:rPr>
        <w:t xml:space="preserve"> </w:t>
      </w:r>
    </w:p>
    <w:p w:rsidR="00EF7C00" w:rsidP="000003D2" w:rsidRDefault="00EF7C00" w14:paraId="66C0A9BB" w14:textId="6012F876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7F78D55C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599E14D2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091936F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0BD1C652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09B1E5B9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08C6AAF3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4898DD5B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B70C4ED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03F7BE9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3E815BE2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03AEB676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609A79AC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13AAD27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631179B2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30769B46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512F9EB3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AE823CD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6B24318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1FC4BE78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59CBD7C3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7C212954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1F3B8563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4978E2D5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3DA2E43D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="003D7490" w:rsidP="000003D2" w:rsidRDefault="003D7490" w14:paraId="2D1AD05A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</w:pPr>
    </w:p>
    <w:p w:rsidRPr="000003D2" w:rsidR="003D7490" w:rsidP="000003D2" w:rsidRDefault="003D7490" w14:paraId="78B7DE84" w14:textId="77777777">
      <w:pPr>
        <w:rPr>
          <w:rFonts w:ascii="Typestar-Normal" w:hAnsi="Typestar-Normal" w:cs="Times New Roman"/>
          <w:b/>
          <w:bCs/>
          <w:color w:val="0C344A"/>
          <w:sz w:val="36"/>
          <w:szCs w:val="36"/>
          <w:lang w:val="en-GB"/>
        </w:rPr>
        <w:sectPr w:rsidRPr="000003D2" w:rsidR="003D7490" w:rsidSect="006C4758">
          <w:headerReference r:id="rId37" w:type="even"/>
          <w:headerReference r:id="rId38" w:type="default"/>
          <w:footerReference r:id="rId39" w:type="even"/>
          <w:headerReference r:id="rId40" w:type="first"/>
          <w:pgSz w:w="11906" w:h="16838"/>
          <w:pgMar w:top="1276" w:right="1134" w:bottom="851" w:left="1134" w:header="510" w:footer="510" w:gutter="0"/>
          <w:cols w:space="720"/>
          <w:noEndnote/>
          <w:docGrid w:linePitch="326"/>
        </w:sectPr>
      </w:pPr>
    </w:p>
    <w:p w:rsidR="00971398" w:rsidP="00801042" w:rsidRDefault="00971398" w14:paraId="083C59C2" w14:textId="77777777">
      <w:pPr>
        <w:pStyle w:val="BodyTextSpaceAfter"/>
      </w:pPr>
    </w:p>
    <w:p w:rsidR="009A07D1" w:rsidP="00801042" w:rsidRDefault="009A07D1" w14:paraId="0E4C0D65" w14:textId="77777777">
      <w:pPr>
        <w:pStyle w:val="BodyTextSpaceAfter"/>
      </w:pPr>
    </w:p>
    <w:p w:rsidR="009A07D1" w:rsidP="00801042" w:rsidRDefault="009A07D1" w14:paraId="16AA8BB9" w14:textId="77777777">
      <w:pPr>
        <w:pStyle w:val="BodyTextSpaceAfter"/>
      </w:pPr>
    </w:p>
    <w:p w:rsidR="009A07D1" w:rsidP="00801042" w:rsidRDefault="009A07D1" w14:paraId="27BEFC3E" w14:textId="77777777">
      <w:pPr>
        <w:pStyle w:val="BodyTextSpaceAfter"/>
      </w:pPr>
    </w:p>
    <w:p w:rsidR="009A07D1" w:rsidP="00801042" w:rsidRDefault="009A07D1" w14:paraId="64DFADAA" w14:textId="77777777">
      <w:pPr>
        <w:pStyle w:val="BodyTextSpaceAfter"/>
      </w:pPr>
    </w:p>
    <w:p w:rsidR="009A07D1" w:rsidP="00801042" w:rsidRDefault="009A07D1" w14:paraId="7416361C" w14:textId="77777777">
      <w:pPr>
        <w:pStyle w:val="BodyTextSpaceAfter"/>
      </w:pPr>
    </w:p>
    <w:p w:rsidR="009A07D1" w:rsidP="00801042" w:rsidRDefault="009A07D1" w14:paraId="1326CAD5" w14:textId="77777777">
      <w:pPr>
        <w:pStyle w:val="BodyTextSpaceAfter"/>
      </w:pPr>
    </w:p>
    <w:p w:rsidR="009A07D1" w:rsidP="00801042" w:rsidRDefault="009A07D1" w14:paraId="52400E31" w14:textId="77777777">
      <w:pPr>
        <w:pStyle w:val="BodyTextSpaceAfter"/>
      </w:pPr>
    </w:p>
    <w:p w:rsidR="009A07D1" w:rsidP="00801042" w:rsidRDefault="009A07D1" w14:paraId="7E6D4C35" w14:textId="77777777">
      <w:pPr>
        <w:pStyle w:val="BodyTextSpaceAfter"/>
      </w:pPr>
    </w:p>
    <w:p w:rsidR="009A07D1" w:rsidP="00801042" w:rsidRDefault="009A07D1" w14:paraId="4211885C" w14:textId="77777777">
      <w:pPr>
        <w:pStyle w:val="BodyTextSpaceAfter"/>
      </w:pPr>
    </w:p>
    <w:p w:rsidR="009A07D1" w:rsidP="00801042" w:rsidRDefault="009A07D1" w14:paraId="35A91C0C" w14:textId="77777777">
      <w:pPr>
        <w:pStyle w:val="BodyTextSpaceAfter"/>
      </w:pPr>
    </w:p>
    <w:p w:rsidR="009A07D1" w:rsidP="00801042" w:rsidRDefault="009A07D1" w14:paraId="33A5BE0B" w14:textId="77777777">
      <w:pPr>
        <w:pStyle w:val="BodyTextSpaceAfter"/>
      </w:pPr>
    </w:p>
    <w:p w:rsidR="009A07D1" w:rsidP="00801042" w:rsidRDefault="009A07D1" w14:paraId="787882FC" w14:textId="77777777">
      <w:pPr>
        <w:pStyle w:val="BodyTextSpaceAfter"/>
      </w:pPr>
    </w:p>
    <w:p w:rsidR="009A07D1" w:rsidP="00801042" w:rsidRDefault="009A07D1" w14:paraId="4245F954" w14:textId="77777777">
      <w:pPr>
        <w:pStyle w:val="BodyTextSpaceAfter"/>
      </w:pPr>
    </w:p>
    <w:sectPr w:rsidR="009A07D1" w:rsidSect="006C4758">
      <w:headerReference r:id="rId41" w:type="even"/>
      <w:headerReference r:id="rId42" w:type="default"/>
      <w:footerReference r:id="rId43" w:type="even"/>
      <w:headerReference r:id="rId44" w:type="first"/>
      <w:pgSz w:w="11906" w:h="16838"/>
      <w:pgMar w:top="1276" w:right="1134" w:bottom="851" w:left="1134" w:header="510" w:footer="510" w:gutter="0"/>
      <w:cols w:space="720"/>
      <w:noEndnote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E65589" w:rsidP="00B52D7E" w:rsidRDefault="00E65589" w14:paraId="01487953" w14:textId="77777777">
      <w:r>
        <w:separator/>
      </w:r>
    </w:p>
  </w:endnote>
  <w:endnote w:type="continuationSeparator" w:id="0">
    <w:p w:rsidR="00E65589" w:rsidP="00B52D7E" w:rsidRDefault="00E65589" w14:paraId="78EE2792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22F10C1B-079A-43E5-80F7-AF70D8BEE839}"/>
    <w:embedBold r:id="rId2" w:fontKey="{2131C74B-29BC-4456-AA70-E4D50039745F}"/>
    <w:embedItalic r:id="rId3" w:fontKey="{28B761E5-D7FA-4F67-92A9-638CB1F5599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E5F995-6A76-45D1-A210-0F99EBA71897}" w:subsetted="true"/>
  </w:font>
  <w:font w:name="Typestar-Normal">
    <w:altName w:val="Times New Roman"/>
    <w:panose1 w:val="00000000000000000000"/>
    <w:charset w:val="00"/>
    <w:family w:val="auto"/>
    <w:pitch w:val="variable"/>
    <w:sig w:usb0="00000001" w:usb1="40000048" w:usb2="00000000" w:usb3="00000000" w:csb0="0000011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F717EBF5-3BCF-47E4-B421-2F9534510AC2}"/>
    <w:embedBold r:id="rId7" w:fontKey="{8EEECC14-713A-4CA4-AAB0-BA1A4F9EA87F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radeGothic-Bold">
    <w:altName w:val="Trade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8" w:fontKey="{68CF0594-859C-4AD0-B03D-E938BF00A2A5}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ypestarBlack">
    <w:altName w:val="Typestar-OC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 Bold">
    <w:altName w:val="Britannic Bold"/>
    <w:panose1 w:val="02000803000000000000"/>
    <w:charset w:val="00"/>
    <w:family w:val="auto"/>
    <w:pitch w:val="variable"/>
    <w:sig w:usb0="00000003" w:usb1="00000000" w:usb2="00000000" w:usb3="00000000" w:csb0="00000001" w:csb1="00000000"/>
  </w:font>
  <w:font w:name="TradeGothic-BoldOblique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ypestar Black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roman"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23C40F80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BE199A" w:rsidR="00E65589" w:rsidP="00BE199A" w:rsidRDefault="00C0652C" w14:paraId="397FC657" w14:textId="67947832">
    <w:pPr>
      <w:pStyle w:val="Footer"/>
    </w:pPr>
    <w:sdt>
      <w:sdtPr>
        <w:alias w:val="Title"/>
        <w:tag w:val=""/>
        <w:id w:val="-111551991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65589">
          <w:t>Burglary/Break and Enter Offences Recorded in Victoria</w:t>
        </w:r>
      </w:sdtContent>
    </w:sdt>
    <w:r w:rsidRPr="00BE199A" w:rsidR="00E65589">
      <w:t xml:space="preserve">  </w:t>
    </w:r>
    <w:r w:rsidRPr="00BE199A" w:rsidR="00E65589">
      <w:fldChar w:fldCharType="begin"/>
    </w:r>
    <w:r w:rsidRPr="00BE199A" w:rsidR="00E65589">
      <w:instrText xml:space="preserve"> PAGE   \* MERGEFORMAT </w:instrText>
    </w:r>
    <w:r w:rsidRPr="00BE199A" w:rsidR="00E65589">
      <w:fldChar w:fldCharType="separate"/>
    </w:r>
    <w:r w:rsidR="00E65589">
      <w:rPr>
        <w:noProof/>
      </w:rPr>
      <w:t>5</w:t>
    </w:r>
    <w:r w:rsidRPr="00BE199A" w:rsidR="00E65589">
      <w:fldChar w:fldCharType="end"/>
    </w: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78EF31B8" w14:textId="77777777">
    <w:pPr>
      <w:pStyle w:val="Footer"/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FF6598" w:rsidR="00E65589" w:rsidP="00E6462B" w:rsidRDefault="00C0652C" w14:paraId="17551CB2" w14:textId="7FE8E2A7">
    <w:pPr>
      <w:pStyle w:val="Footer"/>
      <w:jc w:val="left"/>
    </w:pPr>
    <w:sdt>
      <w:sdtPr>
        <w:id w:val="-20778953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65589">
          <w:fldChar w:fldCharType="begin"/>
        </w:r>
        <w:r w:rsidR="00E65589">
          <w:instrText xml:space="preserve"> PAGE   \* MERGEFORMAT </w:instrText>
        </w:r>
        <w:r w:rsidR="00E65589">
          <w:fldChar w:fldCharType="separate"/>
        </w:r>
        <w:r>
          <w:rPr>
            <w:noProof/>
          </w:rPr>
          <w:t>2</w:t>
        </w:r>
        <w:r w:rsidR="00E65589">
          <w:rPr>
            <w:noProof/>
          </w:rPr>
          <w:fldChar w:fldCharType="end"/>
        </w:r>
      </w:sdtContent>
    </w:sdt>
    <w:r w:rsidR="00E65589">
      <w:rPr>
        <w:noProof/>
      </w:rPr>
      <w:t xml:space="preserve">  </w:t>
    </w:r>
    <w:r w:rsidRPr="00694C20" w:rsidR="009D39DA">
      <w:rPr>
        <w:noProof/>
      </w:rPr>
      <w:t>Burglary/Break and Enter Offences recorded in Victoria</w:t>
    </w:r>
  </w:p>
</w:ftr>
</file>

<file path=word/footer5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9D39DA" w:rsidP="009D39DA" w:rsidRDefault="009D39DA" w14:paraId="31B0F79F" w14:textId="2FECFA53">
    <w:pPr>
      <w:pStyle w:val="Footer"/>
    </w:pPr>
    <w:r>
      <w:t xml:space="preserve">Crime Statistics Agency </w:t>
    </w:r>
    <w:sdt>
      <w:sdtPr>
        <w:id w:val="-18133132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652C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</w:ftr>
</file>

<file path=word/footer6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F835B1" w:rsidR="00E65589" w:rsidP="00F835B1" w:rsidRDefault="00E65589" w14:paraId="010DD675" w14:textId="08555034">
    <w:pPr>
      <w:pStyle w:val="Footer"/>
      <w:jc w:val="lef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C0652C">
      <w:rPr>
        <w:noProof/>
      </w:rPr>
      <w:t>14</w:t>
    </w:r>
    <w:r>
      <w:rPr>
        <w:noProof/>
      </w:rPr>
      <w:fldChar w:fldCharType="end"/>
    </w:r>
    <w:r>
      <w:rPr>
        <w:noProof/>
      </w:rPr>
      <w:t xml:space="preserve">  </w:t>
    </w:r>
    <w:r w:rsidRPr="00694C20">
      <w:rPr>
        <w:noProof/>
      </w:rPr>
      <w:t>Burglary/Break and Enter Offences recorded in Victoria</w:t>
    </w:r>
  </w:p>
  <w:p w:rsidR="00E65589" w:rsidRDefault="00E65589" w14:paraId="0AE8EFDE" w14:textId="77777777"/>
</w:ftr>
</file>

<file path=word/footer7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Pr="00A47D10" w:rsidR="00E65589" w:rsidP="00A47D10" w:rsidRDefault="00E65589" w14:paraId="2A634D05" w14:textId="77777777">
    <w:pPr>
      <w:pStyle w:val="FooterChapterHeading"/>
      <w:ind w:right="360"/>
      <w:rPr>
        <w:color w:val="4C4C4C"/>
      </w:rPr>
    </w:pPr>
  </w:p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E65589" w:rsidP="00B52D7E" w:rsidRDefault="00E65589" w14:paraId="678EA8E5" w14:textId="77777777">
      <w:r>
        <w:separator/>
      </w:r>
    </w:p>
  </w:footnote>
  <w:footnote w:type="continuationSeparator" w:id="0">
    <w:p w:rsidR="00E65589" w:rsidP="00B52D7E" w:rsidRDefault="00E65589" w14:paraId="79D80F4F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03BB8F2B" w14:textId="2E6E7F60">
    <w:pPr>
      <w:pStyle w:val="Header"/>
    </w:pPr>
  </w:p>
</w:hdr>
</file>

<file path=word/header10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29725636" w14:textId="3DF85B6D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66432" behindDoc="true" locked="false" layoutInCell="true" allowOverlap="true" wp14:anchorId="153092CF" wp14:editId="037CC5D3">
          <wp:simplePos x="0" y="0"/>
          <wp:positionH relativeFrom="column">
            <wp:posOffset>-728345</wp:posOffset>
          </wp:positionH>
          <wp:positionV relativeFrom="paragraph">
            <wp:posOffset>-306070</wp:posOffset>
          </wp:positionV>
          <wp:extent cx="7561362" cy="10692000"/>
          <wp:effectExtent l="0" t="0" r="8255" b="190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4" name="Picture 4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1" name="Blue back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710E417B" w14:textId="7BD8415B">
    <w:pPr>
      <w:pStyle w:val="Header"/>
    </w:pPr>
  </w:p>
</w:hdr>
</file>

<file path=word/header1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3379E073" w14:textId="1556CCB8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5EC3FAFD" w14:textId="6019403E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65589" w:rsidRDefault="00E65589" w14:paraId="016FA04E" w14:textId="08CFFECC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63360" behindDoc="true" locked="false" layoutInCell="true" allowOverlap="true" wp14:anchorId="28BE117B" wp14:editId="1EB15C5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61012" cy="10692000"/>
          <wp:effectExtent l="0" t="0" r="8255" b="190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0" name="Blue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1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634F44D6" w14:textId="166E147B">
    <w:pPr>
      <w:pStyle w:val="Header"/>
    </w:pP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00C7AC0A" w14:textId="18147D04">
    <w:pPr>
      <w:pStyle w:val="Header"/>
    </w:pP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0C4D679F" w14:textId="43C27778">
    <w:pPr>
      <w:pStyle w:val="Header"/>
    </w:pP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2FAF69FC" w14:textId="34C030B8">
    <w:pPr>
      <w:pStyle w:val="Header"/>
    </w:pP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6E132A6A" w14:textId="4C19D03F">
    <w:pPr>
      <w:pStyle w:val="Header"/>
    </w:pP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0D719C" w:rsidRDefault="000D719C" w14:paraId="20D4745F" w14:textId="650CBD1F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02A409F1"/>
    <w:multiLevelType w:val="hybridMultilevel"/>
    <w:tmpl w:val="3F76214A"/>
    <w:lvl w:ilvl="0" w:tplc="BD62ECD0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2BA5916"/>
    <w:multiLevelType w:val="hybridMultilevel"/>
    <w:tmpl w:val="B4501146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03186C21"/>
    <w:multiLevelType w:val="hybridMultilevel"/>
    <w:tmpl w:val="E90E866C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>
    <w:nsid w:val="05A54DB1"/>
    <w:multiLevelType w:val="hybridMultilevel"/>
    <w:tmpl w:val="7D661C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7A27150"/>
    <w:multiLevelType w:val="hybridMultilevel"/>
    <w:tmpl w:val="C20007E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A6A2C2A"/>
    <w:multiLevelType w:val="hybridMultilevel"/>
    <w:tmpl w:val="E23CBA0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1260893"/>
    <w:multiLevelType w:val="hybridMultilevel"/>
    <w:tmpl w:val="56B6FA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6D0512A"/>
    <w:multiLevelType w:val="hybridMultilevel"/>
    <w:tmpl w:val="E2B26746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8">
    <w:nsid w:val="170852C7"/>
    <w:multiLevelType w:val="hybridMultilevel"/>
    <w:tmpl w:val="A6720148"/>
    <w:lvl w:ilvl="0" w:tplc="BD62ECD0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93C4879"/>
    <w:multiLevelType w:val="hybridMultilevel"/>
    <w:tmpl w:val="2BE44E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1F960483"/>
    <w:multiLevelType w:val="hybridMultilevel"/>
    <w:tmpl w:val="9516E7AE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>
    <w:nsid w:val="208965CE"/>
    <w:multiLevelType w:val="hybridMultilevel"/>
    <w:tmpl w:val="A50AE54C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2">
    <w:nsid w:val="215C7FC2"/>
    <w:multiLevelType w:val="hybridMultilevel"/>
    <w:tmpl w:val="B7A855DA"/>
    <w:lvl w:ilvl="0" w:tplc="61CAFF2E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2891A21"/>
    <w:multiLevelType w:val="hybridMultilevel"/>
    <w:tmpl w:val="6CBE1D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9057C"/>
    <w:multiLevelType w:val="hybridMultilevel"/>
    <w:tmpl w:val="2CF870AC"/>
    <w:numStyleLink w:val="ImportedStyle1"/>
  </w:abstractNum>
  <w:abstractNum w:abstractNumId="15">
    <w:nsid w:val="29A71748"/>
    <w:multiLevelType w:val="hybridMultilevel"/>
    <w:tmpl w:val="BB6CD600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6">
    <w:nsid w:val="2B9A5D67"/>
    <w:multiLevelType w:val="hybridMultilevel"/>
    <w:tmpl w:val="E7FEA550"/>
    <w:lvl w:ilvl="0" w:tplc="BD62ECD0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C0F0483"/>
    <w:multiLevelType w:val="hybridMultilevel"/>
    <w:tmpl w:val="76086F12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8">
    <w:nsid w:val="2FC66E28"/>
    <w:multiLevelType w:val="hybridMultilevel"/>
    <w:tmpl w:val="A7C24BBE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9">
    <w:nsid w:val="34FD0A8F"/>
    <w:multiLevelType w:val="hybridMultilevel"/>
    <w:tmpl w:val="730873D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42127460"/>
    <w:multiLevelType w:val="hybridMultilevel"/>
    <w:tmpl w:val="8A04348A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>
    <w:nsid w:val="44ED0D15"/>
    <w:multiLevelType w:val="hybridMultilevel"/>
    <w:tmpl w:val="3CCE3ED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472B04FB"/>
    <w:multiLevelType w:val="hybridMultilevel"/>
    <w:tmpl w:val="A74A4F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4E597C87"/>
    <w:multiLevelType w:val="hybridMultilevel"/>
    <w:tmpl w:val="4BFA3058"/>
    <w:lvl w:ilvl="0" w:tplc="0C090001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24">
    <w:nsid w:val="527C1B4A"/>
    <w:multiLevelType w:val="hybridMultilevel"/>
    <w:tmpl w:val="2F4E2448"/>
    <w:lvl w:ilvl="0" w:tplc="BD62ECD0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558761D7"/>
    <w:multiLevelType w:val="hybridMultilevel"/>
    <w:tmpl w:val="64F0B16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5B4C4023"/>
    <w:multiLevelType w:val="hybridMultilevel"/>
    <w:tmpl w:val="90685C1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5C0A301C"/>
    <w:multiLevelType w:val="hybridMultilevel"/>
    <w:tmpl w:val="C81E9B28"/>
    <w:lvl w:ilvl="0" w:tplc="0C090001">
      <w:start w:val="1"/>
      <w:numFmt w:val="bullet"/>
      <w:lvlText w:val=""/>
      <w:lvlJc w:val="left"/>
      <w:pPr>
        <w:ind w:left="144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>
    <w:nsid w:val="5DC80ADC"/>
    <w:multiLevelType w:val="hybridMultilevel"/>
    <w:tmpl w:val="B9DA674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5ED0129B"/>
    <w:multiLevelType w:val="hybridMultilevel"/>
    <w:tmpl w:val="2BBAF310"/>
    <w:lvl w:ilvl="0" w:tplc="94285B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27E74"/>
    <w:multiLevelType w:val="hybridMultilevel"/>
    <w:tmpl w:val="0B7CD8E8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68595D7C"/>
    <w:multiLevelType w:val="hybridMultilevel"/>
    <w:tmpl w:val="2CF870AC"/>
    <w:styleLink w:val="ImportedStyle1"/>
    <w:lvl w:ilvl="0" w:tplc="0BAAFCBE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1" w:tplc="87AC333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2" w:tplc="B478EC6A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3" w:tplc="1D280532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4" w:tplc="AE629434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5" w:tplc="F4120A9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6" w:tplc="E6CA607E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7" w:tplc="31701B16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  <w:lvl w:ilvl="8" w:tplc="86725470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emboss w:val="false"/>
        <w:imprint w:val="fals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6AFB7B46"/>
    <w:multiLevelType w:val="hybridMultilevel"/>
    <w:tmpl w:val="DDE2D17A"/>
    <w:lvl w:ilvl="0" w:tplc="4DFE72C2">
      <w:start w:val="1"/>
      <w:numFmt w:val="bullet"/>
      <w:lvlText w:val="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6ED53EDC"/>
    <w:multiLevelType w:val="hybridMultilevel"/>
    <w:tmpl w:val="79F652A2"/>
    <w:lvl w:ilvl="0" w:tplc="0C09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6F50147C"/>
    <w:multiLevelType w:val="hybridMultilevel"/>
    <w:tmpl w:val="0602DFDA"/>
    <w:lvl w:ilvl="0" w:tplc="D108C8AC">
      <w:numFmt w:val="bullet"/>
      <w:lvlText w:val="•"/>
      <w:lvlJc w:val="left"/>
      <w:pPr>
        <w:ind w:left="108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nsid w:val="70485C0C"/>
    <w:multiLevelType w:val="hybridMultilevel"/>
    <w:tmpl w:val="1276969A"/>
    <w:lvl w:ilvl="0" w:tplc="BD62ECD0">
      <w:numFmt w:val="bullet"/>
      <w:lvlText w:val="•"/>
      <w:lvlJc w:val="left"/>
      <w:pPr>
        <w:ind w:left="36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>
    <w:nsid w:val="72EE6CF1"/>
    <w:multiLevelType w:val="hybridMultilevel"/>
    <w:tmpl w:val="6CBE1D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true">
      <w:start w:val="1"/>
      <w:numFmt w:val="lowerLetter"/>
      <w:lvlText w:val="%2."/>
      <w:lvlJc w:val="left"/>
      <w:pPr>
        <w:ind w:left="1440" w:hanging="360"/>
      </w:pPr>
    </w:lvl>
    <w:lvl w:ilvl="2" w:tplc="0C09001B" w:tentative="true">
      <w:start w:val="1"/>
      <w:numFmt w:val="lowerRoman"/>
      <w:lvlText w:val="%3."/>
      <w:lvlJc w:val="right"/>
      <w:pPr>
        <w:ind w:left="2160" w:hanging="180"/>
      </w:pPr>
    </w:lvl>
    <w:lvl w:ilvl="3" w:tplc="0C09000F" w:tentative="true">
      <w:start w:val="1"/>
      <w:numFmt w:val="decimal"/>
      <w:lvlText w:val="%4."/>
      <w:lvlJc w:val="left"/>
      <w:pPr>
        <w:ind w:left="2880" w:hanging="360"/>
      </w:pPr>
    </w:lvl>
    <w:lvl w:ilvl="4" w:tplc="0C090019" w:tentative="true">
      <w:start w:val="1"/>
      <w:numFmt w:val="lowerLetter"/>
      <w:lvlText w:val="%5."/>
      <w:lvlJc w:val="left"/>
      <w:pPr>
        <w:ind w:left="3600" w:hanging="360"/>
      </w:pPr>
    </w:lvl>
    <w:lvl w:ilvl="5" w:tplc="0C09001B" w:tentative="true">
      <w:start w:val="1"/>
      <w:numFmt w:val="lowerRoman"/>
      <w:lvlText w:val="%6."/>
      <w:lvlJc w:val="right"/>
      <w:pPr>
        <w:ind w:left="4320" w:hanging="180"/>
      </w:pPr>
    </w:lvl>
    <w:lvl w:ilvl="6" w:tplc="0C09000F" w:tentative="true">
      <w:start w:val="1"/>
      <w:numFmt w:val="decimal"/>
      <w:lvlText w:val="%7."/>
      <w:lvlJc w:val="left"/>
      <w:pPr>
        <w:ind w:left="5040" w:hanging="360"/>
      </w:pPr>
    </w:lvl>
    <w:lvl w:ilvl="7" w:tplc="0C090019" w:tentative="true">
      <w:start w:val="1"/>
      <w:numFmt w:val="lowerLetter"/>
      <w:lvlText w:val="%8."/>
      <w:lvlJc w:val="left"/>
      <w:pPr>
        <w:ind w:left="5760" w:hanging="360"/>
      </w:pPr>
    </w:lvl>
    <w:lvl w:ilvl="8" w:tplc="0C09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D1C16"/>
    <w:multiLevelType w:val="hybridMultilevel"/>
    <w:tmpl w:val="D64A52D4"/>
    <w:lvl w:ilvl="0" w:tplc="BD62ECD0">
      <w:numFmt w:val="bullet"/>
      <w:lvlText w:val="•"/>
      <w:lvlJc w:val="left"/>
      <w:pPr>
        <w:ind w:left="72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A666846"/>
    <w:multiLevelType w:val="hybridMultilevel"/>
    <w:tmpl w:val="054ECA16"/>
    <w:lvl w:ilvl="0" w:tplc="D108C8AC">
      <w:numFmt w:val="bullet"/>
      <w:lvlText w:val="•"/>
      <w:lvlJc w:val="left"/>
      <w:pPr>
        <w:ind w:left="1440" w:hanging="72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9">
    <w:nsid w:val="7A8D4996"/>
    <w:multiLevelType w:val="hybridMultilevel"/>
    <w:tmpl w:val="7EA03ECA"/>
    <w:lvl w:ilvl="0" w:tplc="0C09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40">
    <w:nsid w:val="7F2B746B"/>
    <w:multiLevelType w:val="hybridMultilevel"/>
    <w:tmpl w:val="EB0E0188"/>
    <w:lvl w:ilvl="0" w:tplc="BD62ECD0">
      <w:numFmt w:val="bullet"/>
      <w:lvlText w:val="•"/>
      <w:lvlJc w:val="left"/>
      <w:pPr>
        <w:ind w:left="360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5"/>
  </w:num>
  <w:num w:numId="2">
    <w:abstractNumId w:val="21"/>
  </w:num>
  <w:num w:numId="3">
    <w:abstractNumId w:val="32"/>
  </w:num>
  <w:num w:numId="4">
    <w:abstractNumId w:val="3"/>
  </w:num>
  <w:num w:numId="5">
    <w:abstractNumId w:val="19"/>
  </w:num>
  <w:num w:numId="6">
    <w:abstractNumId w:val="28"/>
  </w:num>
  <w:num w:numId="7">
    <w:abstractNumId w:val="9"/>
  </w:num>
  <w:num w:numId="8">
    <w:abstractNumId w:val="26"/>
  </w:num>
  <w:num w:numId="9">
    <w:abstractNumId w:val="37"/>
  </w:num>
  <w:num w:numId="10">
    <w:abstractNumId w:val="36"/>
  </w:num>
  <w:num w:numId="11">
    <w:abstractNumId w:val="8"/>
  </w:num>
  <w:num w:numId="12">
    <w:abstractNumId w:val="24"/>
  </w:num>
  <w:num w:numId="13">
    <w:abstractNumId w:val="0"/>
  </w:num>
  <w:num w:numId="14">
    <w:abstractNumId w:val="16"/>
  </w:num>
  <w:num w:numId="15">
    <w:abstractNumId w:val="13"/>
  </w:num>
  <w:num w:numId="16">
    <w:abstractNumId w:val="4"/>
  </w:num>
  <w:num w:numId="17">
    <w:abstractNumId w:val="12"/>
  </w:num>
  <w:num w:numId="18">
    <w:abstractNumId w:val="2"/>
  </w:num>
  <w:num w:numId="19">
    <w:abstractNumId w:val="20"/>
  </w:num>
  <w:num w:numId="20">
    <w:abstractNumId w:val="1"/>
  </w:num>
  <w:num w:numId="21">
    <w:abstractNumId w:val="10"/>
  </w:num>
  <w:num w:numId="22">
    <w:abstractNumId w:val="29"/>
  </w:num>
  <w:num w:numId="23">
    <w:abstractNumId w:val="35"/>
  </w:num>
  <w:num w:numId="24">
    <w:abstractNumId w:val="40"/>
  </w:num>
  <w:num w:numId="25">
    <w:abstractNumId w:val="22"/>
  </w:num>
  <w:num w:numId="26">
    <w:abstractNumId w:val="34"/>
  </w:num>
  <w:num w:numId="27">
    <w:abstractNumId w:val="38"/>
  </w:num>
  <w:num w:numId="28">
    <w:abstractNumId w:val="27"/>
  </w:num>
  <w:num w:numId="29">
    <w:abstractNumId w:val="31"/>
  </w:num>
  <w:num w:numId="30">
    <w:abstractNumId w:val="14"/>
  </w:num>
  <w:num w:numId="31">
    <w:abstractNumId w:val="14"/>
    <w:lvlOverride w:ilvl="0">
      <w:lvl w:ilvl="0" w:tplc="EC92285A">
        <w:start w:val="1"/>
        <w:numFmt w:val="bullet"/>
        <w:lvlText w:val="·"/>
        <w:lvlJc w:val="left"/>
        <w:pPr>
          <w:ind w:left="714" w:hanging="357"/>
        </w:pPr>
        <w:rPr>
          <w:rFonts w:ascii="Symbol" w:hAnsi="Symbol" w:eastAsia="Symbol" w:cs="Symbo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A3E3C82">
        <w:start w:val="1"/>
        <w:numFmt w:val="bullet"/>
        <w:lvlText w:val="o"/>
        <w:lvlJc w:val="left"/>
        <w:pPr>
          <w:ind w:left="143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20BA7E">
        <w:start w:val="1"/>
        <w:numFmt w:val="bullet"/>
        <w:lvlText w:val="▪"/>
        <w:lvlJc w:val="left"/>
        <w:pPr>
          <w:ind w:left="215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F6CA094">
        <w:start w:val="1"/>
        <w:numFmt w:val="bullet"/>
        <w:lvlText w:val="·"/>
        <w:lvlJc w:val="left"/>
        <w:pPr>
          <w:ind w:left="2874" w:hanging="357"/>
        </w:pPr>
        <w:rPr>
          <w:rFonts w:ascii="Symbol" w:hAnsi="Symbol" w:eastAsia="Symbol" w:cs="Symbo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3ACCB32">
        <w:start w:val="1"/>
        <w:numFmt w:val="bullet"/>
        <w:lvlText w:val="o"/>
        <w:lvlJc w:val="left"/>
        <w:pPr>
          <w:ind w:left="359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A4E92B4">
        <w:start w:val="1"/>
        <w:numFmt w:val="bullet"/>
        <w:lvlText w:val="▪"/>
        <w:lvlJc w:val="left"/>
        <w:pPr>
          <w:ind w:left="431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FF80E32">
        <w:start w:val="1"/>
        <w:numFmt w:val="bullet"/>
        <w:lvlText w:val="·"/>
        <w:lvlJc w:val="left"/>
        <w:pPr>
          <w:ind w:left="5034" w:hanging="357"/>
        </w:pPr>
        <w:rPr>
          <w:rFonts w:ascii="Symbol" w:hAnsi="Symbol" w:eastAsia="Symbol" w:cs="Symbo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0004080">
        <w:start w:val="1"/>
        <w:numFmt w:val="bullet"/>
        <w:lvlText w:val="o"/>
        <w:lvlJc w:val="left"/>
        <w:pPr>
          <w:ind w:left="575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3341C98">
        <w:start w:val="1"/>
        <w:numFmt w:val="bullet"/>
        <w:lvlText w:val="▪"/>
        <w:lvlJc w:val="left"/>
        <w:pPr>
          <w:ind w:left="6474" w:hanging="357"/>
        </w:pPr>
        <w:rPr>
          <w:rFonts w:ascii="Arial Unicode MS" w:hAnsi="Arial Unicode MS"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emboss w:val="false"/>
          <w:imprint w:val="false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6"/>
  </w:num>
  <w:num w:numId="33">
    <w:abstractNumId w:val="33"/>
  </w:num>
  <w:num w:numId="34">
    <w:abstractNumId w:val="30"/>
  </w:num>
  <w:num w:numId="35">
    <w:abstractNumId w:val="39"/>
  </w:num>
  <w:num w:numId="36">
    <w:abstractNumId w:val="17"/>
  </w:num>
  <w:num w:numId="37">
    <w:abstractNumId w:val="18"/>
  </w:num>
  <w:num w:numId="38">
    <w:abstractNumId w:val="7"/>
  </w:num>
  <w:num w:numId="39">
    <w:abstractNumId w:val="15"/>
  </w:num>
  <w:num w:numId="40">
    <w:abstractNumId w:val="11"/>
  </w:num>
  <w:num w:numId="41">
    <w:abstractNumId w:val="5"/>
  </w:num>
  <w:num w:numId="42">
    <w:abstractNumId w:val="23"/>
  </w:num>
  <w:numIdMacAtCleanup w:val="2"/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10"/>
  <w:embedTrueTypeFonts/>
  <w:saveSubsetFonts/>
  <w:proofState w:spelling="clean" w:grammar="clean"/>
  <w:defaultTabStop w:val="720"/>
  <w:evenAndOddHeaders/>
  <w:characterSpacingControl w:val="doNotCompress"/>
  <w:hdrShapeDefaults>
    <o:shapedefaults xmlns:o="urn:schemas-microsoft-com:office:office" xmlns:v="urn:schemas-microsoft-com:vml" spidmax="67585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83bd5ba1-72df-4a12-9d43-c3d3dc81cff7"/>
  </w:docVars>
  <w:rsids>
    <w:rsidRoot w:val="00C966EB"/>
    <w:rsid w:val="000003D2"/>
    <w:rsid w:val="00000863"/>
    <w:rsid w:val="000011E0"/>
    <w:rsid w:val="000016FA"/>
    <w:rsid w:val="00001EC3"/>
    <w:rsid w:val="0000231D"/>
    <w:rsid w:val="00002A3D"/>
    <w:rsid w:val="00003E1F"/>
    <w:rsid w:val="00004240"/>
    <w:rsid w:val="00004329"/>
    <w:rsid w:val="0000457D"/>
    <w:rsid w:val="000049F4"/>
    <w:rsid w:val="00004CDB"/>
    <w:rsid w:val="00007847"/>
    <w:rsid w:val="000122AB"/>
    <w:rsid w:val="000137BC"/>
    <w:rsid w:val="0001393A"/>
    <w:rsid w:val="00014C1D"/>
    <w:rsid w:val="00016632"/>
    <w:rsid w:val="00020BC6"/>
    <w:rsid w:val="0002208A"/>
    <w:rsid w:val="00022D80"/>
    <w:rsid w:val="00023057"/>
    <w:rsid w:val="00023EB2"/>
    <w:rsid w:val="00024891"/>
    <w:rsid w:val="000249F4"/>
    <w:rsid w:val="00026279"/>
    <w:rsid w:val="000264F8"/>
    <w:rsid w:val="0002756B"/>
    <w:rsid w:val="0003036E"/>
    <w:rsid w:val="00032C3F"/>
    <w:rsid w:val="00034CB5"/>
    <w:rsid w:val="00034F2E"/>
    <w:rsid w:val="000351A4"/>
    <w:rsid w:val="00035E41"/>
    <w:rsid w:val="0003743E"/>
    <w:rsid w:val="00037FCD"/>
    <w:rsid w:val="000426E1"/>
    <w:rsid w:val="00042D5E"/>
    <w:rsid w:val="00042EAC"/>
    <w:rsid w:val="0004402F"/>
    <w:rsid w:val="000455D6"/>
    <w:rsid w:val="00045BEC"/>
    <w:rsid w:val="000477BB"/>
    <w:rsid w:val="000500BC"/>
    <w:rsid w:val="000505FA"/>
    <w:rsid w:val="00050AAF"/>
    <w:rsid w:val="00052845"/>
    <w:rsid w:val="00052D3E"/>
    <w:rsid w:val="00053482"/>
    <w:rsid w:val="00055B9A"/>
    <w:rsid w:val="00056C58"/>
    <w:rsid w:val="00057A02"/>
    <w:rsid w:val="0006010A"/>
    <w:rsid w:val="00060BBB"/>
    <w:rsid w:val="0006442B"/>
    <w:rsid w:val="00064799"/>
    <w:rsid w:val="00065611"/>
    <w:rsid w:val="000665AF"/>
    <w:rsid w:val="00067871"/>
    <w:rsid w:val="00073376"/>
    <w:rsid w:val="000740DC"/>
    <w:rsid w:val="000759B0"/>
    <w:rsid w:val="000768B4"/>
    <w:rsid w:val="00080552"/>
    <w:rsid w:val="00081096"/>
    <w:rsid w:val="00081EDE"/>
    <w:rsid w:val="00084799"/>
    <w:rsid w:val="00085288"/>
    <w:rsid w:val="00085544"/>
    <w:rsid w:val="00086716"/>
    <w:rsid w:val="00086F89"/>
    <w:rsid w:val="0008714B"/>
    <w:rsid w:val="00090F7A"/>
    <w:rsid w:val="000914C1"/>
    <w:rsid w:val="0009238E"/>
    <w:rsid w:val="000955AB"/>
    <w:rsid w:val="000A255D"/>
    <w:rsid w:val="000A3993"/>
    <w:rsid w:val="000A3E2E"/>
    <w:rsid w:val="000A3EC0"/>
    <w:rsid w:val="000A739B"/>
    <w:rsid w:val="000B06D9"/>
    <w:rsid w:val="000B18E4"/>
    <w:rsid w:val="000B3871"/>
    <w:rsid w:val="000B3879"/>
    <w:rsid w:val="000B59ED"/>
    <w:rsid w:val="000B6955"/>
    <w:rsid w:val="000B7D3F"/>
    <w:rsid w:val="000C03CC"/>
    <w:rsid w:val="000C1531"/>
    <w:rsid w:val="000C368C"/>
    <w:rsid w:val="000C4392"/>
    <w:rsid w:val="000C54EB"/>
    <w:rsid w:val="000C78C6"/>
    <w:rsid w:val="000C7A0B"/>
    <w:rsid w:val="000D1D7E"/>
    <w:rsid w:val="000D1F19"/>
    <w:rsid w:val="000D28D4"/>
    <w:rsid w:val="000D2B0E"/>
    <w:rsid w:val="000D2CD4"/>
    <w:rsid w:val="000D3EDC"/>
    <w:rsid w:val="000D5382"/>
    <w:rsid w:val="000D62C8"/>
    <w:rsid w:val="000D719C"/>
    <w:rsid w:val="000D7449"/>
    <w:rsid w:val="000D7474"/>
    <w:rsid w:val="000D74EF"/>
    <w:rsid w:val="000E1863"/>
    <w:rsid w:val="000E1F0A"/>
    <w:rsid w:val="000E4ED6"/>
    <w:rsid w:val="000E5877"/>
    <w:rsid w:val="000E5B02"/>
    <w:rsid w:val="000E6B03"/>
    <w:rsid w:val="000E6BB6"/>
    <w:rsid w:val="000E700D"/>
    <w:rsid w:val="000F0576"/>
    <w:rsid w:val="000F1511"/>
    <w:rsid w:val="000F1692"/>
    <w:rsid w:val="000F19CB"/>
    <w:rsid w:val="000F3324"/>
    <w:rsid w:val="000F3465"/>
    <w:rsid w:val="000F3DB8"/>
    <w:rsid w:val="000F3F99"/>
    <w:rsid w:val="000F780E"/>
    <w:rsid w:val="00100AF4"/>
    <w:rsid w:val="00101728"/>
    <w:rsid w:val="0010381C"/>
    <w:rsid w:val="00104D98"/>
    <w:rsid w:val="00105FAA"/>
    <w:rsid w:val="00106527"/>
    <w:rsid w:val="00110B09"/>
    <w:rsid w:val="001158E4"/>
    <w:rsid w:val="00115CB6"/>
    <w:rsid w:val="001167D0"/>
    <w:rsid w:val="00120E35"/>
    <w:rsid w:val="00123FF1"/>
    <w:rsid w:val="00125560"/>
    <w:rsid w:val="0012580C"/>
    <w:rsid w:val="00125FB0"/>
    <w:rsid w:val="001274BA"/>
    <w:rsid w:val="0013084E"/>
    <w:rsid w:val="00143CB2"/>
    <w:rsid w:val="0014414E"/>
    <w:rsid w:val="00144A3D"/>
    <w:rsid w:val="00145C2B"/>
    <w:rsid w:val="001462D5"/>
    <w:rsid w:val="00146617"/>
    <w:rsid w:val="00147628"/>
    <w:rsid w:val="00150D9D"/>
    <w:rsid w:val="001513E1"/>
    <w:rsid w:val="00152205"/>
    <w:rsid w:val="00152960"/>
    <w:rsid w:val="00153961"/>
    <w:rsid w:val="001548F8"/>
    <w:rsid w:val="00154C31"/>
    <w:rsid w:val="001551BA"/>
    <w:rsid w:val="0015583C"/>
    <w:rsid w:val="0015671E"/>
    <w:rsid w:val="00156F79"/>
    <w:rsid w:val="00157DAD"/>
    <w:rsid w:val="00160213"/>
    <w:rsid w:val="00162674"/>
    <w:rsid w:val="00165DF4"/>
    <w:rsid w:val="00170C9F"/>
    <w:rsid w:val="00173423"/>
    <w:rsid w:val="00175B8B"/>
    <w:rsid w:val="00177872"/>
    <w:rsid w:val="00177D81"/>
    <w:rsid w:val="001813BF"/>
    <w:rsid w:val="00181EBD"/>
    <w:rsid w:val="00182FB0"/>
    <w:rsid w:val="00183D4A"/>
    <w:rsid w:val="00185F18"/>
    <w:rsid w:val="001900D7"/>
    <w:rsid w:val="00190ED9"/>
    <w:rsid w:val="00191029"/>
    <w:rsid w:val="00191529"/>
    <w:rsid w:val="00194890"/>
    <w:rsid w:val="00194E5A"/>
    <w:rsid w:val="0019565E"/>
    <w:rsid w:val="00195703"/>
    <w:rsid w:val="001971BC"/>
    <w:rsid w:val="00197BE3"/>
    <w:rsid w:val="001A1476"/>
    <w:rsid w:val="001A2E51"/>
    <w:rsid w:val="001A3896"/>
    <w:rsid w:val="001A3974"/>
    <w:rsid w:val="001A39FE"/>
    <w:rsid w:val="001A58EC"/>
    <w:rsid w:val="001A766C"/>
    <w:rsid w:val="001A7C6B"/>
    <w:rsid w:val="001B03C9"/>
    <w:rsid w:val="001B1B35"/>
    <w:rsid w:val="001B33C1"/>
    <w:rsid w:val="001B6212"/>
    <w:rsid w:val="001C0938"/>
    <w:rsid w:val="001C17BE"/>
    <w:rsid w:val="001C1C24"/>
    <w:rsid w:val="001C2B4F"/>
    <w:rsid w:val="001C34C5"/>
    <w:rsid w:val="001C3916"/>
    <w:rsid w:val="001C465F"/>
    <w:rsid w:val="001C5627"/>
    <w:rsid w:val="001C6A55"/>
    <w:rsid w:val="001C756F"/>
    <w:rsid w:val="001D6734"/>
    <w:rsid w:val="001D6FFA"/>
    <w:rsid w:val="001D746D"/>
    <w:rsid w:val="001E1679"/>
    <w:rsid w:val="001E18DD"/>
    <w:rsid w:val="001E3341"/>
    <w:rsid w:val="001E3514"/>
    <w:rsid w:val="001E3F94"/>
    <w:rsid w:val="001E4EE4"/>
    <w:rsid w:val="001E7990"/>
    <w:rsid w:val="001F0C0B"/>
    <w:rsid w:val="001F0D39"/>
    <w:rsid w:val="001F1978"/>
    <w:rsid w:val="001F1CEC"/>
    <w:rsid w:val="001F26AA"/>
    <w:rsid w:val="001F294B"/>
    <w:rsid w:val="001F4F64"/>
    <w:rsid w:val="001F57DB"/>
    <w:rsid w:val="00200E98"/>
    <w:rsid w:val="00202DCE"/>
    <w:rsid w:val="002046BD"/>
    <w:rsid w:val="00205BD6"/>
    <w:rsid w:val="002077F1"/>
    <w:rsid w:val="00210951"/>
    <w:rsid w:val="00211634"/>
    <w:rsid w:val="00211B86"/>
    <w:rsid w:val="00213D37"/>
    <w:rsid w:val="00217642"/>
    <w:rsid w:val="00220649"/>
    <w:rsid w:val="00221105"/>
    <w:rsid w:val="00221F48"/>
    <w:rsid w:val="00224545"/>
    <w:rsid w:val="00225885"/>
    <w:rsid w:val="00226971"/>
    <w:rsid w:val="00230671"/>
    <w:rsid w:val="00231D6F"/>
    <w:rsid w:val="002334B8"/>
    <w:rsid w:val="002338A0"/>
    <w:rsid w:val="0023578E"/>
    <w:rsid w:val="002404BD"/>
    <w:rsid w:val="00241A62"/>
    <w:rsid w:val="0024211D"/>
    <w:rsid w:val="00243771"/>
    <w:rsid w:val="00243EF2"/>
    <w:rsid w:val="002453D7"/>
    <w:rsid w:val="0025094E"/>
    <w:rsid w:val="0025283B"/>
    <w:rsid w:val="002530A2"/>
    <w:rsid w:val="00254D75"/>
    <w:rsid w:val="00254EEA"/>
    <w:rsid w:val="00255D6E"/>
    <w:rsid w:val="00256682"/>
    <w:rsid w:val="002603ED"/>
    <w:rsid w:val="002613D5"/>
    <w:rsid w:val="00265839"/>
    <w:rsid w:val="00265BED"/>
    <w:rsid w:val="00265F02"/>
    <w:rsid w:val="00271A02"/>
    <w:rsid w:val="00272560"/>
    <w:rsid w:val="00273D05"/>
    <w:rsid w:val="00274CE0"/>
    <w:rsid w:val="00274FD7"/>
    <w:rsid w:val="0027500E"/>
    <w:rsid w:val="002759A0"/>
    <w:rsid w:val="00276755"/>
    <w:rsid w:val="002774D7"/>
    <w:rsid w:val="002805C8"/>
    <w:rsid w:val="002805E8"/>
    <w:rsid w:val="0028474C"/>
    <w:rsid w:val="00285466"/>
    <w:rsid w:val="00285806"/>
    <w:rsid w:val="00285D76"/>
    <w:rsid w:val="00286432"/>
    <w:rsid w:val="00290CBC"/>
    <w:rsid w:val="00292B19"/>
    <w:rsid w:val="0029357D"/>
    <w:rsid w:val="00293D79"/>
    <w:rsid w:val="0029418D"/>
    <w:rsid w:val="002A05AB"/>
    <w:rsid w:val="002A0AD5"/>
    <w:rsid w:val="002A1088"/>
    <w:rsid w:val="002A4A46"/>
    <w:rsid w:val="002A5491"/>
    <w:rsid w:val="002A6147"/>
    <w:rsid w:val="002A727A"/>
    <w:rsid w:val="002A7C46"/>
    <w:rsid w:val="002B0739"/>
    <w:rsid w:val="002B0BFB"/>
    <w:rsid w:val="002B22E1"/>
    <w:rsid w:val="002B2F4E"/>
    <w:rsid w:val="002B3686"/>
    <w:rsid w:val="002B390D"/>
    <w:rsid w:val="002B4E3F"/>
    <w:rsid w:val="002B7A66"/>
    <w:rsid w:val="002C0DE4"/>
    <w:rsid w:val="002C11AC"/>
    <w:rsid w:val="002C1473"/>
    <w:rsid w:val="002C4B2D"/>
    <w:rsid w:val="002C5C4C"/>
    <w:rsid w:val="002C6132"/>
    <w:rsid w:val="002C7320"/>
    <w:rsid w:val="002C77D8"/>
    <w:rsid w:val="002C77F5"/>
    <w:rsid w:val="002C78A1"/>
    <w:rsid w:val="002C7AF7"/>
    <w:rsid w:val="002D1824"/>
    <w:rsid w:val="002D222C"/>
    <w:rsid w:val="002D2CD8"/>
    <w:rsid w:val="002D43EB"/>
    <w:rsid w:val="002D5E17"/>
    <w:rsid w:val="002D79EC"/>
    <w:rsid w:val="002D7D56"/>
    <w:rsid w:val="002E035A"/>
    <w:rsid w:val="002E0ED5"/>
    <w:rsid w:val="002E245E"/>
    <w:rsid w:val="002E50E9"/>
    <w:rsid w:val="002E7178"/>
    <w:rsid w:val="002E7E41"/>
    <w:rsid w:val="002F0724"/>
    <w:rsid w:val="002F1B1D"/>
    <w:rsid w:val="002F25DF"/>
    <w:rsid w:val="002F2E7F"/>
    <w:rsid w:val="002F36AC"/>
    <w:rsid w:val="002F4928"/>
    <w:rsid w:val="002F4CF9"/>
    <w:rsid w:val="002F6535"/>
    <w:rsid w:val="002F69FA"/>
    <w:rsid w:val="002F6D2D"/>
    <w:rsid w:val="002F7296"/>
    <w:rsid w:val="00300444"/>
    <w:rsid w:val="00301F33"/>
    <w:rsid w:val="00303A5D"/>
    <w:rsid w:val="00304067"/>
    <w:rsid w:val="00304FD8"/>
    <w:rsid w:val="00305646"/>
    <w:rsid w:val="00306C44"/>
    <w:rsid w:val="00310F0D"/>
    <w:rsid w:val="003123D7"/>
    <w:rsid w:val="00312AB0"/>
    <w:rsid w:val="00314831"/>
    <w:rsid w:val="0031487F"/>
    <w:rsid w:val="003159B6"/>
    <w:rsid w:val="003170D3"/>
    <w:rsid w:val="00320188"/>
    <w:rsid w:val="0032037A"/>
    <w:rsid w:val="00321BCB"/>
    <w:rsid w:val="00323B9B"/>
    <w:rsid w:val="00327A2E"/>
    <w:rsid w:val="00327DCC"/>
    <w:rsid w:val="00331D74"/>
    <w:rsid w:val="00332F69"/>
    <w:rsid w:val="00335B97"/>
    <w:rsid w:val="003400F4"/>
    <w:rsid w:val="00340439"/>
    <w:rsid w:val="00340B80"/>
    <w:rsid w:val="00340BCA"/>
    <w:rsid w:val="0034424F"/>
    <w:rsid w:val="00344683"/>
    <w:rsid w:val="00346B45"/>
    <w:rsid w:val="00347839"/>
    <w:rsid w:val="00351085"/>
    <w:rsid w:val="003519CD"/>
    <w:rsid w:val="003539EF"/>
    <w:rsid w:val="00353C4F"/>
    <w:rsid w:val="00354BD7"/>
    <w:rsid w:val="00354E46"/>
    <w:rsid w:val="003564AC"/>
    <w:rsid w:val="00360538"/>
    <w:rsid w:val="0036174E"/>
    <w:rsid w:val="00363AF7"/>
    <w:rsid w:val="00363F4D"/>
    <w:rsid w:val="00364DEE"/>
    <w:rsid w:val="00364F85"/>
    <w:rsid w:val="00365472"/>
    <w:rsid w:val="0036672E"/>
    <w:rsid w:val="00366F88"/>
    <w:rsid w:val="00374740"/>
    <w:rsid w:val="00375640"/>
    <w:rsid w:val="003764F0"/>
    <w:rsid w:val="00381326"/>
    <w:rsid w:val="00381C3F"/>
    <w:rsid w:val="003839EC"/>
    <w:rsid w:val="00383BB6"/>
    <w:rsid w:val="0038656A"/>
    <w:rsid w:val="00386A23"/>
    <w:rsid w:val="00390741"/>
    <w:rsid w:val="00390D94"/>
    <w:rsid w:val="003911EE"/>
    <w:rsid w:val="00391420"/>
    <w:rsid w:val="00391BC0"/>
    <w:rsid w:val="003925EB"/>
    <w:rsid w:val="0039336C"/>
    <w:rsid w:val="00393777"/>
    <w:rsid w:val="00393A82"/>
    <w:rsid w:val="0039578B"/>
    <w:rsid w:val="00397399"/>
    <w:rsid w:val="003A18D5"/>
    <w:rsid w:val="003A2F0B"/>
    <w:rsid w:val="003A436A"/>
    <w:rsid w:val="003A44C6"/>
    <w:rsid w:val="003A4CEF"/>
    <w:rsid w:val="003A6F52"/>
    <w:rsid w:val="003B1369"/>
    <w:rsid w:val="003B17BA"/>
    <w:rsid w:val="003B1872"/>
    <w:rsid w:val="003B4168"/>
    <w:rsid w:val="003B444C"/>
    <w:rsid w:val="003B7253"/>
    <w:rsid w:val="003C0524"/>
    <w:rsid w:val="003C0684"/>
    <w:rsid w:val="003C3CC7"/>
    <w:rsid w:val="003C43B1"/>
    <w:rsid w:val="003C46EF"/>
    <w:rsid w:val="003C6399"/>
    <w:rsid w:val="003C79DC"/>
    <w:rsid w:val="003D0BFD"/>
    <w:rsid w:val="003D19C4"/>
    <w:rsid w:val="003D28C9"/>
    <w:rsid w:val="003D37F7"/>
    <w:rsid w:val="003D4B0D"/>
    <w:rsid w:val="003D6915"/>
    <w:rsid w:val="003D7490"/>
    <w:rsid w:val="003E07CF"/>
    <w:rsid w:val="003E389A"/>
    <w:rsid w:val="003E4964"/>
    <w:rsid w:val="003E5538"/>
    <w:rsid w:val="003F33D7"/>
    <w:rsid w:val="003F3ADA"/>
    <w:rsid w:val="003F3BA2"/>
    <w:rsid w:val="003F3C69"/>
    <w:rsid w:val="003F3C6F"/>
    <w:rsid w:val="003F51EE"/>
    <w:rsid w:val="003F7A92"/>
    <w:rsid w:val="00400237"/>
    <w:rsid w:val="00400327"/>
    <w:rsid w:val="00402182"/>
    <w:rsid w:val="00405B97"/>
    <w:rsid w:val="00406798"/>
    <w:rsid w:val="00410DBD"/>
    <w:rsid w:val="0041114F"/>
    <w:rsid w:val="004118CB"/>
    <w:rsid w:val="00411E73"/>
    <w:rsid w:val="004136FC"/>
    <w:rsid w:val="004141FB"/>
    <w:rsid w:val="004232F1"/>
    <w:rsid w:val="004239C8"/>
    <w:rsid w:val="0042456F"/>
    <w:rsid w:val="00424BFD"/>
    <w:rsid w:val="00426373"/>
    <w:rsid w:val="00430D04"/>
    <w:rsid w:val="00431AD2"/>
    <w:rsid w:val="004336D6"/>
    <w:rsid w:val="004340CD"/>
    <w:rsid w:val="00434692"/>
    <w:rsid w:val="00435165"/>
    <w:rsid w:val="00435BE7"/>
    <w:rsid w:val="00436137"/>
    <w:rsid w:val="004377C9"/>
    <w:rsid w:val="00437CE1"/>
    <w:rsid w:val="00440C9E"/>
    <w:rsid w:val="0044139A"/>
    <w:rsid w:val="00444633"/>
    <w:rsid w:val="00444E4D"/>
    <w:rsid w:val="00447330"/>
    <w:rsid w:val="00450C03"/>
    <w:rsid w:val="00450F16"/>
    <w:rsid w:val="00451DDB"/>
    <w:rsid w:val="00452748"/>
    <w:rsid w:val="004534E1"/>
    <w:rsid w:val="00454B11"/>
    <w:rsid w:val="004613C9"/>
    <w:rsid w:val="0046227F"/>
    <w:rsid w:val="00465493"/>
    <w:rsid w:val="00465EE6"/>
    <w:rsid w:val="004674FC"/>
    <w:rsid w:val="00467DA5"/>
    <w:rsid w:val="00473BDF"/>
    <w:rsid w:val="00474330"/>
    <w:rsid w:val="00475AD9"/>
    <w:rsid w:val="004765E8"/>
    <w:rsid w:val="00476D68"/>
    <w:rsid w:val="00480580"/>
    <w:rsid w:val="00480630"/>
    <w:rsid w:val="00480E88"/>
    <w:rsid w:val="00486DAE"/>
    <w:rsid w:val="0048720F"/>
    <w:rsid w:val="00487DB1"/>
    <w:rsid w:val="00491600"/>
    <w:rsid w:val="00491B8F"/>
    <w:rsid w:val="00491E1D"/>
    <w:rsid w:val="004923B5"/>
    <w:rsid w:val="00495065"/>
    <w:rsid w:val="00495810"/>
    <w:rsid w:val="004959BC"/>
    <w:rsid w:val="004968FE"/>
    <w:rsid w:val="004A0F15"/>
    <w:rsid w:val="004A2DAE"/>
    <w:rsid w:val="004A54BC"/>
    <w:rsid w:val="004A5B07"/>
    <w:rsid w:val="004B060C"/>
    <w:rsid w:val="004B1A44"/>
    <w:rsid w:val="004B2998"/>
    <w:rsid w:val="004B2AD3"/>
    <w:rsid w:val="004B2C4C"/>
    <w:rsid w:val="004B3F1A"/>
    <w:rsid w:val="004B46E9"/>
    <w:rsid w:val="004B4B9C"/>
    <w:rsid w:val="004B660D"/>
    <w:rsid w:val="004C0B13"/>
    <w:rsid w:val="004C29E7"/>
    <w:rsid w:val="004C2B9E"/>
    <w:rsid w:val="004C5BDA"/>
    <w:rsid w:val="004C6F27"/>
    <w:rsid w:val="004C7874"/>
    <w:rsid w:val="004D1079"/>
    <w:rsid w:val="004D1746"/>
    <w:rsid w:val="004D17D2"/>
    <w:rsid w:val="004D1D52"/>
    <w:rsid w:val="004D1F6E"/>
    <w:rsid w:val="004D2308"/>
    <w:rsid w:val="004D2AB5"/>
    <w:rsid w:val="004D2DF6"/>
    <w:rsid w:val="004D2FF2"/>
    <w:rsid w:val="004D3A2A"/>
    <w:rsid w:val="004D40BA"/>
    <w:rsid w:val="004D4ED2"/>
    <w:rsid w:val="004D608E"/>
    <w:rsid w:val="004D79FE"/>
    <w:rsid w:val="004E0D6C"/>
    <w:rsid w:val="004E1D1E"/>
    <w:rsid w:val="004E37F2"/>
    <w:rsid w:val="004E4608"/>
    <w:rsid w:val="004E47C7"/>
    <w:rsid w:val="004E482F"/>
    <w:rsid w:val="004E57E4"/>
    <w:rsid w:val="004E5C30"/>
    <w:rsid w:val="004E66D8"/>
    <w:rsid w:val="004E6965"/>
    <w:rsid w:val="004E6B24"/>
    <w:rsid w:val="004F0E29"/>
    <w:rsid w:val="004F2642"/>
    <w:rsid w:val="004F2BFD"/>
    <w:rsid w:val="004F4225"/>
    <w:rsid w:val="004F42A0"/>
    <w:rsid w:val="004F6512"/>
    <w:rsid w:val="004F6AC2"/>
    <w:rsid w:val="004F7596"/>
    <w:rsid w:val="004F7E7D"/>
    <w:rsid w:val="00500B88"/>
    <w:rsid w:val="00500C9C"/>
    <w:rsid w:val="00502DD8"/>
    <w:rsid w:val="005032C2"/>
    <w:rsid w:val="00504137"/>
    <w:rsid w:val="00505796"/>
    <w:rsid w:val="00513C13"/>
    <w:rsid w:val="0052040C"/>
    <w:rsid w:val="005208A3"/>
    <w:rsid w:val="00522447"/>
    <w:rsid w:val="00523354"/>
    <w:rsid w:val="00525E59"/>
    <w:rsid w:val="00531501"/>
    <w:rsid w:val="005318AB"/>
    <w:rsid w:val="00531966"/>
    <w:rsid w:val="00532233"/>
    <w:rsid w:val="005323BF"/>
    <w:rsid w:val="005326DE"/>
    <w:rsid w:val="005329DD"/>
    <w:rsid w:val="00543245"/>
    <w:rsid w:val="005437F0"/>
    <w:rsid w:val="00543D11"/>
    <w:rsid w:val="00545073"/>
    <w:rsid w:val="00545B7E"/>
    <w:rsid w:val="00546CFA"/>
    <w:rsid w:val="00546E93"/>
    <w:rsid w:val="005479E8"/>
    <w:rsid w:val="00547AB7"/>
    <w:rsid w:val="0055066D"/>
    <w:rsid w:val="00550924"/>
    <w:rsid w:val="00553026"/>
    <w:rsid w:val="00553757"/>
    <w:rsid w:val="0055398B"/>
    <w:rsid w:val="00553C1E"/>
    <w:rsid w:val="00554FFB"/>
    <w:rsid w:val="00555A9D"/>
    <w:rsid w:val="00555C2D"/>
    <w:rsid w:val="005571E5"/>
    <w:rsid w:val="00557CDF"/>
    <w:rsid w:val="0056225A"/>
    <w:rsid w:val="005645CB"/>
    <w:rsid w:val="0056654F"/>
    <w:rsid w:val="00567013"/>
    <w:rsid w:val="00570B7A"/>
    <w:rsid w:val="00570F42"/>
    <w:rsid w:val="005724D2"/>
    <w:rsid w:val="00573573"/>
    <w:rsid w:val="005749AD"/>
    <w:rsid w:val="005816C4"/>
    <w:rsid w:val="005819D6"/>
    <w:rsid w:val="00582BAB"/>
    <w:rsid w:val="00583761"/>
    <w:rsid w:val="0058747D"/>
    <w:rsid w:val="005900DB"/>
    <w:rsid w:val="0059046E"/>
    <w:rsid w:val="005908D7"/>
    <w:rsid w:val="0059102D"/>
    <w:rsid w:val="00591861"/>
    <w:rsid w:val="005922FF"/>
    <w:rsid w:val="00593DFC"/>
    <w:rsid w:val="00594807"/>
    <w:rsid w:val="0059488C"/>
    <w:rsid w:val="00595D6B"/>
    <w:rsid w:val="0059620B"/>
    <w:rsid w:val="00596232"/>
    <w:rsid w:val="005A0AAB"/>
    <w:rsid w:val="005A4DFF"/>
    <w:rsid w:val="005B1AA7"/>
    <w:rsid w:val="005B22C1"/>
    <w:rsid w:val="005B27D1"/>
    <w:rsid w:val="005B295C"/>
    <w:rsid w:val="005B36E0"/>
    <w:rsid w:val="005B6D86"/>
    <w:rsid w:val="005B74E4"/>
    <w:rsid w:val="005C0373"/>
    <w:rsid w:val="005C0491"/>
    <w:rsid w:val="005C0CCD"/>
    <w:rsid w:val="005C1A9C"/>
    <w:rsid w:val="005C25D8"/>
    <w:rsid w:val="005C2BAE"/>
    <w:rsid w:val="005C3B78"/>
    <w:rsid w:val="005C4F20"/>
    <w:rsid w:val="005C533E"/>
    <w:rsid w:val="005C56A6"/>
    <w:rsid w:val="005C6532"/>
    <w:rsid w:val="005D172D"/>
    <w:rsid w:val="005D26D1"/>
    <w:rsid w:val="005D295D"/>
    <w:rsid w:val="005D38DC"/>
    <w:rsid w:val="005E0600"/>
    <w:rsid w:val="005E0B4D"/>
    <w:rsid w:val="005E32D7"/>
    <w:rsid w:val="005E652C"/>
    <w:rsid w:val="005F00DC"/>
    <w:rsid w:val="005F0308"/>
    <w:rsid w:val="005F0A25"/>
    <w:rsid w:val="005F1143"/>
    <w:rsid w:val="005F1765"/>
    <w:rsid w:val="005F3B96"/>
    <w:rsid w:val="005F4398"/>
    <w:rsid w:val="005F473E"/>
    <w:rsid w:val="005F4A7C"/>
    <w:rsid w:val="005F53AC"/>
    <w:rsid w:val="005F5883"/>
    <w:rsid w:val="00601637"/>
    <w:rsid w:val="00602523"/>
    <w:rsid w:val="00605B1C"/>
    <w:rsid w:val="00605CC6"/>
    <w:rsid w:val="0060689F"/>
    <w:rsid w:val="00606DBA"/>
    <w:rsid w:val="00607A17"/>
    <w:rsid w:val="006101DE"/>
    <w:rsid w:val="00610CD4"/>
    <w:rsid w:val="00611968"/>
    <w:rsid w:val="00611E39"/>
    <w:rsid w:val="00612EB8"/>
    <w:rsid w:val="00614B1E"/>
    <w:rsid w:val="00614C6D"/>
    <w:rsid w:val="00616220"/>
    <w:rsid w:val="0061669A"/>
    <w:rsid w:val="00616993"/>
    <w:rsid w:val="00621DA5"/>
    <w:rsid w:val="00622FB2"/>
    <w:rsid w:val="006238A8"/>
    <w:rsid w:val="00625FA9"/>
    <w:rsid w:val="00626164"/>
    <w:rsid w:val="00626C30"/>
    <w:rsid w:val="00632C9A"/>
    <w:rsid w:val="00634075"/>
    <w:rsid w:val="0063515F"/>
    <w:rsid w:val="00636B4A"/>
    <w:rsid w:val="00637B5C"/>
    <w:rsid w:val="00640812"/>
    <w:rsid w:val="00642364"/>
    <w:rsid w:val="00642C95"/>
    <w:rsid w:val="0064378E"/>
    <w:rsid w:val="00643A39"/>
    <w:rsid w:val="0064587D"/>
    <w:rsid w:val="00646468"/>
    <w:rsid w:val="00646D91"/>
    <w:rsid w:val="00646ECB"/>
    <w:rsid w:val="00653331"/>
    <w:rsid w:val="00655D31"/>
    <w:rsid w:val="00656341"/>
    <w:rsid w:val="006565ED"/>
    <w:rsid w:val="00660473"/>
    <w:rsid w:val="00660E55"/>
    <w:rsid w:val="00660F70"/>
    <w:rsid w:val="0066120C"/>
    <w:rsid w:val="00662256"/>
    <w:rsid w:val="00662702"/>
    <w:rsid w:val="00664C37"/>
    <w:rsid w:val="006652D6"/>
    <w:rsid w:val="00667062"/>
    <w:rsid w:val="00667528"/>
    <w:rsid w:val="00670611"/>
    <w:rsid w:val="00670C86"/>
    <w:rsid w:val="006717FE"/>
    <w:rsid w:val="0067309E"/>
    <w:rsid w:val="006741FB"/>
    <w:rsid w:val="00675B18"/>
    <w:rsid w:val="00676892"/>
    <w:rsid w:val="00676CF8"/>
    <w:rsid w:val="00676EBA"/>
    <w:rsid w:val="00677B88"/>
    <w:rsid w:val="00680136"/>
    <w:rsid w:val="00680F14"/>
    <w:rsid w:val="0068262B"/>
    <w:rsid w:val="00684321"/>
    <w:rsid w:val="00684BE5"/>
    <w:rsid w:val="00686BCE"/>
    <w:rsid w:val="006904BC"/>
    <w:rsid w:val="0069277E"/>
    <w:rsid w:val="00694C20"/>
    <w:rsid w:val="00694FC1"/>
    <w:rsid w:val="00695202"/>
    <w:rsid w:val="0069596E"/>
    <w:rsid w:val="006964D8"/>
    <w:rsid w:val="0069665C"/>
    <w:rsid w:val="0069715D"/>
    <w:rsid w:val="0069796B"/>
    <w:rsid w:val="006A0258"/>
    <w:rsid w:val="006A081E"/>
    <w:rsid w:val="006A2F11"/>
    <w:rsid w:val="006A3598"/>
    <w:rsid w:val="006A6ECB"/>
    <w:rsid w:val="006B1543"/>
    <w:rsid w:val="006B4176"/>
    <w:rsid w:val="006B5D5B"/>
    <w:rsid w:val="006B6435"/>
    <w:rsid w:val="006B7235"/>
    <w:rsid w:val="006C192C"/>
    <w:rsid w:val="006C214E"/>
    <w:rsid w:val="006C2D9C"/>
    <w:rsid w:val="006C3ACE"/>
    <w:rsid w:val="006C44DA"/>
    <w:rsid w:val="006C4758"/>
    <w:rsid w:val="006C5CE4"/>
    <w:rsid w:val="006C73E1"/>
    <w:rsid w:val="006D0B80"/>
    <w:rsid w:val="006D0E58"/>
    <w:rsid w:val="006D1B17"/>
    <w:rsid w:val="006D2449"/>
    <w:rsid w:val="006D4618"/>
    <w:rsid w:val="006D498D"/>
    <w:rsid w:val="006D6091"/>
    <w:rsid w:val="006D776B"/>
    <w:rsid w:val="006E1C08"/>
    <w:rsid w:val="006E36EA"/>
    <w:rsid w:val="006E4B52"/>
    <w:rsid w:val="006E7AA3"/>
    <w:rsid w:val="006E7BE0"/>
    <w:rsid w:val="006F0466"/>
    <w:rsid w:val="006F088D"/>
    <w:rsid w:val="006F2333"/>
    <w:rsid w:val="006F27CC"/>
    <w:rsid w:val="006F2871"/>
    <w:rsid w:val="006F5BF5"/>
    <w:rsid w:val="00701778"/>
    <w:rsid w:val="007023B4"/>
    <w:rsid w:val="00703709"/>
    <w:rsid w:val="00704A86"/>
    <w:rsid w:val="00705E62"/>
    <w:rsid w:val="00711DA9"/>
    <w:rsid w:val="0071345C"/>
    <w:rsid w:val="00717B0B"/>
    <w:rsid w:val="00720390"/>
    <w:rsid w:val="00722F1A"/>
    <w:rsid w:val="00725ACF"/>
    <w:rsid w:val="007265CF"/>
    <w:rsid w:val="0072762C"/>
    <w:rsid w:val="00731885"/>
    <w:rsid w:val="00732272"/>
    <w:rsid w:val="00733148"/>
    <w:rsid w:val="007338CD"/>
    <w:rsid w:val="00734276"/>
    <w:rsid w:val="00734BBB"/>
    <w:rsid w:val="00735CAD"/>
    <w:rsid w:val="00736D73"/>
    <w:rsid w:val="00737351"/>
    <w:rsid w:val="00741056"/>
    <w:rsid w:val="00741502"/>
    <w:rsid w:val="00743C7D"/>
    <w:rsid w:val="00743CA0"/>
    <w:rsid w:val="00744CAB"/>
    <w:rsid w:val="00744FC7"/>
    <w:rsid w:val="00746D67"/>
    <w:rsid w:val="00747BB2"/>
    <w:rsid w:val="00747F76"/>
    <w:rsid w:val="00750AD7"/>
    <w:rsid w:val="007513CD"/>
    <w:rsid w:val="00751983"/>
    <w:rsid w:val="00752ACB"/>
    <w:rsid w:val="00754D51"/>
    <w:rsid w:val="00755A2C"/>
    <w:rsid w:val="007577FE"/>
    <w:rsid w:val="00757C2B"/>
    <w:rsid w:val="007647A2"/>
    <w:rsid w:val="00764DD3"/>
    <w:rsid w:val="00766982"/>
    <w:rsid w:val="0077037F"/>
    <w:rsid w:val="007703EB"/>
    <w:rsid w:val="00770BED"/>
    <w:rsid w:val="00772B65"/>
    <w:rsid w:val="00773C3E"/>
    <w:rsid w:val="0077641B"/>
    <w:rsid w:val="00781C00"/>
    <w:rsid w:val="007824B6"/>
    <w:rsid w:val="00782E20"/>
    <w:rsid w:val="00782FC7"/>
    <w:rsid w:val="00783F09"/>
    <w:rsid w:val="00784630"/>
    <w:rsid w:val="007848C3"/>
    <w:rsid w:val="00785640"/>
    <w:rsid w:val="007865E9"/>
    <w:rsid w:val="00786FB3"/>
    <w:rsid w:val="007878B2"/>
    <w:rsid w:val="0079033F"/>
    <w:rsid w:val="00790F9C"/>
    <w:rsid w:val="007913E2"/>
    <w:rsid w:val="00792A7D"/>
    <w:rsid w:val="00792F5D"/>
    <w:rsid w:val="0079377D"/>
    <w:rsid w:val="007954A7"/>
    <w:rsid w:val="007955AD"/>
    <w:rsid w:val="00795600"/>
    <w:rsid w:val="007972BF"/>
    <w:rsid w:val="00797ABA"/>
    <w:rsid w:val="007A0C94"/>
    <w:rsid w:val="007A1623"/>
    <w:rsid w:val="007A1C23"/>
    <w:rsid w:val="007A37C0"/>
    <w:rsid w:val="007A47B2"/>
    <w:rsid w:val="007A5B75"/>
    <w:rsid w:val="007A74F7"/>
    <w:rsid w:val="007B1DBA"/>
    <w:rsid w:val="007B386C"/>
    <w:rsid w:val="007B3C8D"/>
    <w:rsid w:val="007C1D6F"/>
    <w:rsid w:val="007C24A6"/>
    <w:rsid w:val="007C705A"/>
    <w:rsid w:val="007C7AEB"/>
    <w:rsid w:val="007C7C15"/>
    <w:rsid w:val="007D0AAD"/>
    <w:rsid w:val="007D198A"/>
    <w:rsid w:val="007D2161"/>
    <w:rsid w:val="007D2189"/>
    <w:rsid w:val="007D3660"/>
    <w:rsid w:val="007D3EBA"/>
    <w:rsid w:val="007D5025"/>
    <w:rsid w:val="007D5550"/>
    <w:rsid w:val="007D6041"/>
    <w:rsid w:val="007D65F1"/>
    <w:rsid w:val="007D69DD"/>
    <w:rsid w:val="007D6CB4"/>
    <w:rsid w:val="007E0C20"/>
    <w:rsid w:val="007E28F1"/>
    <w:rsid w:val="007E2E92"/>
    <w:rsid w:val="007E42BE"/>
    <w:rsid w:val="007E4BCB"/>
    <w:rsid w:val="007F0E98"/>
    <w:rsid w:val="007F0F4F"/>
    <w:rsid w:val="007F35FC"/>
    <w:rsid w:val="007F37B0"/>
    <w:rsid w:val="007F3D8D"/>
    <w:rsid w:val="007F433A"/>
    <w:rsid w:val="007F53D7"/>
    <w:rsid w:val="007F7358"/>
    <w:rsid w:val="007F7762"/>
    <w:rsid w:val="00801042"/>
    <w:rsid w:val="00802538"/>
    <w:rsid w:val="0080283B"/>
    <w:rsid w:val="008034F7"/>
    <w:rsid w:val="00803A88"/>
    <w:rsid w:val="008041A5"/>
    <w:rsid w:val="008074CD"/>
    <w:rsid w:val="00810D77"/>
    <w:rsid w:val="0081361D"/>
    <w:rsid w:val="00814B9D"/>
    <w:rsid w:val="00814D58"/>
    <w:rsid w:val="00815FCF"/>
    <w:rsid w:val="008165D6"/>
    <w:rsid w:val="0082163B"/>
    <w:rsid w:val="00823EBF"/>
    <w:rsid w:val="00825834"/>
    <w:rsid w:val="00826BBF"/>
    <w:rsid w:val="008270A5"/>
    <w:rsid w:val="008272B9"/>
    <w:rsid w:val="008275A6"/>
    <w:rsid w:val="008306DB"/>
    <w:rsid w:val="00830E2A"/>
    <w:rsid w:val="00831EE8"/>
    <w:rsid w:val="00840217"/>
    <w:rsid w:val="00840255"/>
    <w:rsid w:val="00840937"/>
    <w:rsid w:val="00840FB1"/>
    <w:rsid w:val="00843179"/>
    <w:rsid w:val="008438C2"/>
    <w:rsid w:val="00845250"/>
    <w:rsid w:val="00845E42"/>
    <w:rsid w:val="00846B51"/>
    <w:rsid w:val="0084703D"/>
    <w:rsid w:val="00850D45"/>
    <w:rsid w:val="008521BD"/>
    <w:rsid w:val="0085220D"/>
    <w:rsid w:val="00863675"/>
    <w:rsid w:val="00864A31"/>
    <w:rsid w:val="00864B54"/>
    <w:rsid w:val="00866A15"/>
    <w:rsid w:val="00866E11"/>
    <w:rsid w:val="00867CEA"/>
    <w:rsid w:val="00872DA4"/>
    <w:rsid w:val="00873B6C"/>
    <w:rsid w:val="00876E46"/>
    <w:rsid w:val="008779CE"/>
    <w:rsid w:val="00880A20"/>
    <w:rsid w:val="00880D32"/>
    <w:rsid w:val="008819C7"/>
    <w:rsid w:val="0088231B"/>
    <w:rsid w:val="00884AD6"/>
    <w:rsid w:val="00884C89"/>
    <w:rsid w:val="008854B2"/>
    <w:rsid w:val="00891C89"/>
    <w:rsid w:val="00892CA5"/>
    <w:rsid w:val="00892EAB"/>
    <w:rsid w:val="00893B0C"/>
    <w:rsid w:val="008956E6"/>
    <w:rsid w:val="00896D0A"/>
    <w:rsid w:val="008A18C6"/>
    <w:rsid w:val="008A2701"/>
    <w:rsid w:val="008A2F54"/>
    <w:rsid w:val="008A31AA"/>
    <w:rsid w:val="008A46AA"/>
    <w:rsid w:val="008B2984"/>
    <w:rsid w:val="008B2D88"/>
    <w:rsid w:val="008B43A0"/>
    <w:rsid w:val="008B44FE"/>
    <w:rsid w:val="008B49CB"/>
    <w:rsid w:val="008B512D"/>
    <w:rsid w:val="008B5468"/>
    <w:rsid w:val="008C1A37"/>
    <w:rsid w:val="008C206B"/>
    <w:rsid w:val="008C4583"/>
    <w:rsid w:val="008C5CA6"/>
    <w:rsid w:val="008C6544"/>
    <w:rsid w:val="008C76C7"/>
    <w:rsid w:val="008D36E2"/>
    <w:rsid w:val="008D3FE5"/>
    <w:rsid w:val="008D5D54"/>
    <w:rsid w:val="008D7F56"/>
    <w:rsid w:val="008E1045"/>
    <w:rsid w:val="008E3F83"/>
    <w:rsid w:val="008E5B5A"/>
    <w:rsid w:val="008E6DA2"/>
    <w:rsid w:val="008E726E"/>
    <w:rsid w:val="008E77E4"/>
    <w:rsid w:val="008E796E"/>
    <w:rsid w:val="008F0899"/>
    <w:rsid w:val="008F0C9F"/>
    <w:rsid w:val="008F40CA"/>
    <w:rsid w:val="008F70AC"/>
    <w:rsid w:val="009004F4"/>
    <w:rsid w:val="00900ADC"/>
    <w:rsid w:val="00900D48"/>
    <w:rsid w:val="009010B1"/>
    <w:rsid w:val="00901250"/>
    <w:rsid w:val="0090201A"/>
    <w:rsid w:val="00904839"/>
    <w:rsid w:val="009048DD"/>
    <w:rsid w:val="009066B0"/>
    <w:rsid w:val="00906D72"/>
    <w:rsid w:val="00907223"/>
    <w:rsid w:val="00907941"/>
    <w:rsid w:val="009103CE"/>
    <w:rsid w:val="00910AD6"/>
    <w:rsid w:val="00910CD0"/>
    <w:rsid w:val="00912396"/>
    <w:rsid w:val="00914109"/>
    <w:rsid w:val="0091604B"/>
    <w:rsid w:val="009176B9"/>
    <w:rsid w:val="00920399"/>
    <w:rsid w:val="009209A4"/>
    <w:rsid w:val="00920CB9"/>
    <w:rsid w:val="00920DD5"/>
    <w:rsid w:val="00921042"/>
    <w:rsid w:val="00922243"/>
    <w:rsid w:val="0093005E"/>
    <w:rsid w:val="009307D2"/>
    <w:rsid w:val="009308B6"/>
    <w:rsid w:val="00930A78"/>
    <w:rsid w:val="00931348"/>
    <w:rsid w:val="009314C8"/>
    <w:rsid w:val="00933EE9"/>
    <w:rsid w:val="0093431C"/>
    <w:rsid w:val="009350A6"/>
    <w:rsid w:val="009365C5"/>
    <w:rsid w:val="009400E4"/>
    <w:rsid w:val="00940FC9"/>
    <w:rsid w:val="00941333"/>
    <w:rsid w:val="00946203"/>
    <w:rsid w:val="0094775E"/>
    <w:rsid w:val="0095079A"/>
    <w:rsid w:val="0095111B"/>
    <w:rsid w:val="00952040"/>
    <w:rsid w:val="00953E2A"/>
    <w:rsid w:val="009563C7"/>
    <w:rsid w:val="00956688"/>
    <w:rsid w:val="009568F0"/>
    <w:rsid w:val="0096005F"/>
    <w:rsid w:val="009615AB"/>
    <w:rsid w:val="00961F03"/>
    <w:rsid w:val="009633F6"/>
    <w:rsid w:val="0096771D"/>
    <w:rsid w:val="00967CB1"/>
    <w:rsid w:val="009711B2"/>
    <w:rsid w:val="00971398"/>
    <w:rsid w:val="009723FE"/>
    <w:rsid w:val="0097295C"/>
    <w:rsid w:val="00972997"/>
    <w:rsid w:val="00972FE5"/>
    <w:rsid w:val="0097574E"/>
    <w:rsid w:val="009764AA"/>
    <w:rsid w:val="00977826"/>
    <w:rsid w:val="00980056"/>
    <w:rsid w:val="009803E3"/>
    <w:rsid w:val="009807C3"/>
    <w:rsid w:val="00982332"/>
    <w:rsid w:val="009832F2"/>
    <w:rsid w:val="0098389A"/>
    <w:rsid w:val="009876E1"/>
    <w:rsid w:val="009909FF"/>
    <w:rsid w:val="009918A4"/>
    <w:rsid w:val="009918D3"/>
    <w:rsid w:val="00992AB1"/>
    <w:rsid w:val="009945E1"/>
    <w:rsid w:val="00995465"/>
    <w:rsid w:val="00995F6F"/>
    <w:rsid w:val="00997F9C"/>
    <w:rsid w:val="009A07D1"/>
    <w:rsid w:val="009A259F"/>
    <w:rsid w:val="009A2FDC"/>
    <w:rsid w:val="009A507B"/>
    <w:rsid w:val="009A7D15"/>
    <w:rsid w:val="009B0A4C"/>
    <w:rsid w:val="009B49F9"/>
    <w:rsid w:val="009B5CEA"/>
    <w:rsid w:val="009B6580"/>
    <w:rsid w:val="009C00B2"/>
    <w:rsid w:val="009C0BA5"/>
    <w:rsid w:val="009C2A80"/>
    <w:rsid w:val="009C3E73"/>
    <w:rsid w:val="009C58E1"/>
    <w:rsid w:val="009C5CD9"/>
    <w:rsid w:val="009C6859"/>
    <w:rsid w:val="009C70A3"/>
    <w:rsid w:val="009D181D"/>
    <w:rsid w:val="009D18B0"/>
    <w:rsid w:val="009D39DA"/>
    <w:rsid w:val="009D3A4A"/>
    <w:rsid w:val="009D4B7A"/>
    <w:rsid w:val="009D4DEA"/>
    <w:rsid w:val="009D6BB8"/>
    <w:rsid w:val="009E409A"/>
    <w:rsid w:val="009E4D9E"/>
    <w:rsid w:val="009E67CD"/>
    <w:rsid w:val="009E70CF"/>
    <w:rsid w:val="009F061B"/>
    <w:rsid w:val="009F0D17"/>
    <w:rsid w:val="009F0DB2"/>
    <w:rsid w:val="009F0E6E"/>
    <w:rsid w:val="009F11B7"/>
    <w:rsid w:val="009F2517"/>
    <w:rsid w:val="009F25E2"/>
    <w:rsid w:val="009F28B5"/>
    <w:rsid w:val="009F39B5"/>
    <w:rsid w:val="009F3BE4"/>
    <w:rsid w:val="009F3FC7"/>
    <w:rsid w:val="009F44E1"/>
    <w:rsid w:val="009F674C"/>
    <w:rsid w:val="009F6CB4"/>
    <w:rsid w:val="009F6D53"/>
    <w:rsid w:val="009F7B2C"/>
    <w:rsid w:val="00A024BD"/>
    <w:rsid w:val="00A03681"/>
    <w:rsid w:val="00A03D84"/>
    <w:rsid w:val="00A055B6"/>
    <w:rsid w:val="00A06A27"/>
    <w:rsid w:val="00A06A6A"/>
    <w:rsid w:val="00A13ED0"/>
    <w:rsid w:val="00A145BC"/>
    <w:rsid w:val="00A15778"/>
    <w:rsid w:val="00A167F5"/>
    <w:rsid w:val="00A2020E"/>
    <w:rsid w:val="00A20FFB"/>
    <w:rsid w:val="00A2199B"/>
    <w:rsid w:val="00A21D72"/>
    <w:rsid w:val="00A223C2"/>
    <w:rsid w:val="00A228FC"/>
    <w:rsid w:val="00A2522B"/>
    <w:rsid w:val="00A267D9"/>
    <w:rsid w:val="00A323E1"/>
    <w:rsid w:val="00A33902"/>
    <w:rsid w:val="00A34EA0"/>
    <w:rsid w:val="00A36529"/>
    <w:rsid w:val="00A36AF0"/>
    <w:rsid w:val="00A36D06"/>
    <w:rsid w:val="00A3733A"/>
    <w:rsid w:val="00A4086B"/>
    <w:rsid w:val="00A42B24"/>
    <w:rsid w:val="00A4329F"/>
    <w:rsid w:val="00A44E12"/>
    <w:rsid w:val="00A45E11"/>
    <w:rsid w:val="00A47B20"/>
    <w:rsid w:val="00A47D10"/>
    <w:rsid w:val="00A51C54"/>
    <w:rsid w:val="00A543CE"/>
    <w:rsid w:val="00A54D6D"/>
    <w:rsid w:val="00A564ED"/>
    <w:rsid w:val="00A56EA5"/>
    <w:rsid w:val="00A57ACD"/>
    <w:rsid w:val="00A6033C"/>
    <w:rsid w:val="00A617A6"/>
    <w:rsid w:val="00A62C82"/>
    <w:rsid w:val="00A636B0"/>
    <w:rsid w:val="00A63B39"/>
    <w:rsid w:val="00A64600"/>
    <w:rsid w:val="00A65ACB"/>
    <w:rsid w:val="00A675B6"/>
    <w:rsid w:val="00A679C9"/>
    <w:rsid w:val="00A67FBA"/>
    <w:rsid w:val="00A71089"/>
    <w:rsid w:val="00A71355"/>
    <w:rsid w:val="00A73CCF"/>
    <w:rsid w:val="00A741A8"/>
    <w:rsid w:val="00A741CD"/>
    <w:rsid w:val="00A74E70"/>
    <w:rsid w:val="00A755D0"/>
    <w:rsid w:val="00A76278"/>
    <w:rsid w:val="00A76F84"/>
    <w:rsid w:val="00A80F9C"/>
    <w:rsid w:val="00A817BB"/>
    <w:rsid w:val="00A82C21"/>
    <w:rsid w:val="00A82F23"/>
    <w:rsid w:val="00A83FE8"/>
    <w:rsid w:val="00A84D14"/>
    <w:rsid w:val="00A86F7B"/>
    <w:rsid w:val="00A90EFB"/>
    <w:rsid w:val="00A93E36"/>
    <w:rsid w:val="00A93F44"/>
    <w:rsid w:val="00A94309"/>
    <w:rsid w:val="00A96DA6"/>
    <w:rsid w:val="00A97851"/>
    <w:rsid w:val="00A97D0C"/>
    <w:rsid w:val="00AA0B65"/>
    <w:rsid w:val="00AA18E3"/>
    <w:rsid w:val="00AA19F9"/>
    <w:rsid w:val="00AB0DFB"/>
    <w:rsid w:val="00AB10D0"/>
    <w:rsid w:val="00AB1120"/>
    <w:rsid w:val="00AB11AE"/>
    <w:rsid w:val="00AB2AB5"/>
    <w:rsid w:val="00AB2ABB"/>
    <w:rsid w:val="00AB386E"/>
    <w:rsid w:val="00AB3C21"/>
    <w:rsid w:val="00AB50D8"/>
    <w:rsid w:val="00AB5531"/>
    <w:rsid w:val="00AB5BD7"/>
    <w:rsid w:val="00AB7B52"/>
    <w:rsid w:val="00AB7CE6"/>
    <w:rsid w:val="00AC14DB"/>
    <w:rsid w:val="00AC1EDE"/>
    <w:rsid w:val="00AC2751"/>
    <w:rsid w:val="00AC4C43"/>
    <w:rsid w:val="00AC54C8"/>
    <w:rsid w:val="00AD16FC"/>
    <w:rsid w:val="00AD1DF1"/>
    <w:rsid w:val="00AD279F"/>
    <w:rsid w:val="00AD380F"/>
    <w:rsid w:val="00AD4038"/>
    <w:rsid w:val="00AD47A3"/>
    <w:rsid w:val="00AD49F3"/>
    <w:rsid w:val="00AD660F"/>
    <w:rsid w:val="00AD75FE"/>
    <w:rsid w:val="00AE0241"/>
    <w:rsid w:val="00AE1C82"/>
    <w:rsid w:val="00AE26D0"/>
    <w:rsid w:val="00AE2C42"/>
    <w:rsid w:val="00AE6945"/>
    <w:rsid w:val="00AE7F02"/>
    <w:rsid w:val="00AF35A7"/>
    <w:rsid w:val="00AF3AD2"/>
    <w:rsid w:val="00AF46CE"/>
    <w:rsid w:val="00AF52B0"/>
    <w:rsid w:val="00AF59B1"/>
    <w:rsid w:val="00B01959"/>
    <w:rsid w:val="00B0304A"/>
    <w:rsid w:val="00B03765"/>
    <w:rsid w:val="00B0422E"/>
    <w:rsid w:val="00B05134"/>
    <w:rsid w:val="00B052F8"/>
    <w:rsid w:val="00B06278"/>
    <w:rsid w:val="00B065B7"/>
    <w:rsid w:val="00B06CE9"/>
    <w:rsid w:val="00B06E04"/>
    <w:rsid w:val="00B06FE6"/>
    <w:rsid w:val="00B10750"/>
    <w:rsid w:val="00B109D6"/>
    <w:rsid w:val="00B111BF"/>
    <w:rsid w:val="00B11AA4"/>
    <w:rsid w:val="00B12B45"/>
    <w:rsid w:val="00B12D6D"/>
    <w:rsid w:val="00B13995"/>
    <w:rsid w:val="00B14AA0"/>
    <w:rsid w:val="00B16088"/>
    <w:rsid w:val="00B20333"/>
    <w:rsid w:val="00B2049E"/>
    <w:rsid w:val="00B2146F"/>
    <w:rsid w:val="00B24AD5"/>
    <w:rsid w:val="00B254C9"/>
    <w:rsid w:val="00B323E0"/>
    <w:rsid w:val="00B32407"/>
    <w:rsid w:val="00B33D08"/>
    <w:rsid w:val="00B33F66"/>
    <w:rsid w:val="00B35894"/>
    <w:rsid w:val="00B35FF9"/>
    <w:rsid w:val="00B3662B"/>
    <w:rsid w:val="00B36996"/>
    <w:rsid w:val="00B36F0D"/>
    <w:rsid w:val="00B375C5"/>
    <w:rsid w:val="00B37DB8"/>
    <w:rsid w:val="00B42785"/>
    <w:rsid w:val="00B4327E"/>
    <w:rsid w:val="00B4436A"/>
    <w:rsid w:val="00B4493D"/>
    <w:rsid w:val="00B44DCB"/>
    <w:rsid w:val="00B451F4"/>
    <w:rsid w:val="00B45A38"/>
    <w:rsid w:val="00B45DC2"/>
    <w:rsid w:val="00B474C1"/>
    <w:rsid w:val="00B47CED"/>
    <w:rsid w:val="00B47E56"/>
    <w:rsid w:val="00B52D7E"/>
    <w:rsid w:val="00B572F7"/>
    <w:rsid w:val="00B5785E"/>
    <w:rsid w:val="00B57C16"/>
    <w:rsid w:val="00B63F08"/>
    <w:rsid w:val="00B6460E"/>
    <w:rsid w:val="00B64E5A"/>
    <w:rsid w:val="00B66782"/>
    <w:rsid w:val="00B7002C"/>
    <w:rsid w:val="00B730EF"/>
    <w:rsid w:val="00B757CD"/>
    <w:rsid w:val="00B76FB2"/>
    <w:rsid w:val="00B76FF5"/>
    <w:rsid w:val="00B82CEA"/>
    <w:rsid w:val="00B82E32"/>
    <w:rsid w:val="00B83480"/>
    <w:rsid w:val="00B837ED"/>
    <w:rsid w:val="00B847EB"/>
    <w:rsid w:val="00B848F0"/>
    <w:rsid w:val="00B87615"/>
    <w:rsid w:val="00B911E9"/>
    <w:rsid w:val="00B91B5F"/>
    <w:rsid w:val="00B92B3B"/>
    <w:rsid w:val="00B93B37"/>
    <w:rsid w:val="00B9512C"/>
    <w:rsid w:val="00B951A4"/>
    <w:rsid w:val="00BA4000"/>
    <w:rsid w:val="00BA5A3E"/>
    <w:rsid w:val="00BA7C85"/>
    <w:rsid w:val="00BB0737"/>
    <w:rsid w:val="00BB3211"/>
    <w:rsid w:val="00BB34E6"/>
    <w:rsid w:val="00BB39F7"/>
    <w:rsid w:val="00BB42DA"/>
    <w:rsid w:val="00BB578F"/>
    <w:rsid w:val="00BB6B31"/>
    <w:rsid w:val="00BB7E6D"/>
    <w:rsid w:val="00BC2AF4"/>
    <w:rsid w:val="00BC3B63"/>
    <w:rsid w:val="00BD05D4"/>
    <w:rsid w:val="00BD0C67"/>
    <w:rsid w:val="00BD22C2"/>
    <w:rsid w:val="00BD35DE"/>
    <w:rsid w:val="00BD5D50"/>
    <w:rsid w:val="00BD5E8D"/>
    <w:rsid w:val="00BD6D0D"/>
    <w:rsid w:val="00BD7BDE"/>
    <w:rsid w:val="00BD7C6B"/>
    <w:rsid w:val="00BE199A"/>
    <w:rsid w:val="00BE2E74"/>
    <w:rsid w:val="00BE491B"/>
    <w:rsid w:val="00BE5511"/>
    <w:rsid w:val="00BE5CDA"/>
    <w:rsid w:val="00BE61A2"/>
    <w:rsid w:val="00BF1068"/>
    <w:rsid w:val="00BF6F71"/>
    <w:rsid w:val="00BF7F4C"/>
    <w:rsid w:val="00C0063F"/>
    <w:rsid w:val="00C00800"/>
    <w:rsid w:val="00C05462"/>
    <w:rsid w:val="00C05909"/>
    <w:rsid w:val="00C06171"/>
    <w:rsid w:val="00C064E9"/>
    <w:rsid w:val="00C0652C"/>
    <w:rsid w:val="00C10C72"/>
    <w:rsid w:val="00C10F12"/>
    <w:rsid w:val="00C11E62"/>
    <w:rsid w:val="00C12B0B"/>
    <w:rsid w:val="00C1328A"/>
    <w:rsid w:val="00C16DEA"/>
    <w:rsid w:val="00C17161"/>
    <w:rsid w:val="00C17B4B"/>
    <w:rsid w:val="00C20D2F"/>
    <w:rsid w:val="00C20D67"/>
    <w:rsid w:val="00C2243F"/>
    <w:rsid w:val="00C226E8"/>
    <w:rsid w:val="00C22AD2"/>
    <w:rsid w:val="00C231D5"/>
    <w:rsid w:val="00C23505"/>
    <w:rsid w:val="00C239D2"/>
    <w:rsid w:val="00C2552C"/>
    <w:rsid w:val="00C26963"/>
    <w:rsid w:val="00C26980"/>
    <w:rsid w:val="00C26ACA"/>
    <w:rsid w:val="00C2733F"/>
    <w:rsid w:val="00C27514"/>
    <w:rsid w:val="00C3001E"/>
    <w:rsid w:val="00C34F4A"/>
    <w:rsid w:val="00C36155"/>
    <w:rsid w:val="00C36AD0"/>
    <w:rsid w:val="00C40252"/>
    <w:rsid w:val="00C408FE"/>
    <w:rsid w:val="00C41909"/>
    <w:rsid w:val="00C42435"/>
    <w:rsid w:val="00C43B69"/>
    <w:rsid w:val="00C43F36"/>
    <w:rsid w:val="00C4474F"/>
    <w:rsid w:val="00C453BC"/>
    <w:rsid w:val="00C45675"/>
    <w:rsid w:val="00C45B3F"/>
    <w:rsid w:val="00C50726"/>
    <w:rsid w:val="00C51A66"/>
    <w:rsid w:val="00C52E28"/>
    <w:rsid w:val="00C555FC"/>
    <w:rsid w:val="00C567D1"/>
    <w:rsid w:val="00C5744B"/>
    <w:rsid w:val="00C57474"/>
    <w:rsid w:val="00C57E3B"/>
    <w:rsid w:val="00C6138E"/>
    <w:rsid w:val="00C61503"/>
    <w:rsid w:val="00C617F4"/>
    <w:rsid w:val="00C61A28"/>
    <w:rsid w:val="00C61D77"/>
    <w:rsid w:val="00C63A6E"/>
    <w:rsid w:val="00C672C1"/>
    <w:rsid w:val="00C67D40"/>
    <w:rsid w:val="00C71DFF"/>
    <w:rsid w:val="00C73FEC"/>
    <w:rsid w:val="00C74357"/>
    <w:rsid w:val="00C7448B"/>
    <w:rsid w:val="00C74672"/>
    <w:rsid w:val="00C76E5F"/>
    <w:rsid w:val="00C77932"/>
    <w:rsid w:val="00C80D99"/>
    <w:rsid w:val="00C81D05"/>
    <w:rsid w:val="00C82103"/>
    <w:rsid w:val="00C82C7F"/>
    <w:rsid w:val="00C84B62"/>
    <w:rsid w:val="00C85E75"/>
    <w:rsid w:val="00C86860"/>
    <w:rsid w:val="00C86B8F"/>
    <w:rsid w:val="00C90547"/>
    <w:rsid w:val="00C9098D"/>
    <w:rsid w:val="00C91C0B"/>
    <w:rsid w:val="00C9207A"/>
    <w:rsid w:val="00C92E76"/>
    <w:rsid w:val="00C94A96"/>
    <w:rsid w:val="00C95E8D"/>
    <w:rsid w:val="00C966EB"/>
    <w:rsid w:val="00C9754B"/>
    <w:rsid w:val="00C975EF"/>
    <w:rsid w:val="00C979D3"/>
    <w:rsid w:val="00CA01C8"/>
    <w:rsid w:val="00CA1F4D"/>
    <w:rsid w:val="00CA34DB"/>
    <w:rsid w:val="00CA7208"/>
    <w:rsid w:val="00CB0539"/>
    <w:rsid w:val="00CB142A"/>
    <w:rsid w:val="00CB3F84"/>
    <w:rsid w:val="00CB4104"/>
    <w:rsid w:val="00CB56FE"/>
    <w:rsid w:val="00CB6E77"/>
    <w:rsid w:val="00CB7046"/>
    <w:rsid w:val="00CB70E2"/>
    <w:rsid w:val="00CB78AA"/>
    <w:rsid w:val="00CC2DC0"/>
    <w:rsid w:val="00CC3226"/>
    <w:rsid w:val="00CC34CC"/>
    <w:rsid w:val="00CC3EA2"/>
    <w:rsid w:val="00CC4E01"/>
    <w:rsid w:val="00CC650A"/>
    <w:rsid w:val="00CC6F14"/>
    <w:rsid w:val="00CC712E"/>
    <w:rsid w:val="00CC76B4"/>
    <w:rsid w:val="00CD02F2"/>
    <w:rsid w:val="00CD26BD"/>
    <w:rsid w:val="00CD2799"/>
    <w:rsid w:val="00CD3C09"/>
    <w:rsid w:val="00CD4D19"/>
    <w:rsid w:val="00CD50DF"/>
    <w:rsid w:val="00CD55B2"/>
    <w:rsid w:val="00CD584B"/>
    <w:rsid w:val="00CD6DD0"/>
    <w:rsid w:val="00CD7797"/>
    <w:rsid w:val="00CE1AFD"/>
    <w:rsid w:val="00CE3A8C"/>
    <w:rsid w:val="00CE4E78"/>
    <w:rsid w:val="00CE7AC0"/>
    <w:rsid w:val="00CF1F67"/>
    <w:rsid w:val="00CF3365"/>
    <w:rsid w:val="00CF36EB"/>
    <w:rsid w:val="00CF3B64"/>
    <w:rsid w:val="00CF5C32"/>
    <w:rsid w:val="00CF7730"/>
    <w:rsid w:val="00D00240"/>
    <w:rsid w:val="00D022C2"/>
    <w:rsid w:val="00D0430E"/>
    <w:rsid w:val="00D11B13"/>
    <w:rsid w:val="00D178E5"/>
    <w:rsid w:val="00D20E64"/>
    <w:rsid w:val="00D222F0"/>
    <w:rsid w:val="00D226C9"/>
    <w:rsid w:val="00D23D02"/>
    <w:rsid w:val="00D25510"/>
    <w:rsid w:val="00D27204"/>
    <w:rsid w:val="00D27A75"/>
    <w:rsid w:val="00D27B3D"/>
    <w:rsid w:val="00D330C1"/>
    <w:rsid w:val="00D33223"/>
    <w:rsid w:val="00D341DA"/>
    <w:rsid w:val="00D34C05"/>
    <w:rsid w:val="00D3504B"/>
    <w:rsid w:val="00D35ACB"/>
    <w:rsid w:val="00D35ACE"/>
    <w:rsid w:val="00D36C57"/>
    <w:rsid w:val="00D376C5"/>
    <w:rsid w:val="00D37C4D"/>
    <w:rsid w:val="00D37D71"/>
    <w:rsid w:val="00D41929"/>
    <w:rsid w:val="00D41F68"/>
    <w:rsid w:val="00D460E9"/>
    <w:rsid w:val="00D509FC"/>
    <w:rsid w:val="00D51411"/>
    <w:rsid w:val="00D51ED0"/>
    <w:rsid w:val="00D531E9"/>
    <w:rsid w:val="00D53910"/>
    <w:rsid w:val="00D54268"/>
    <w:rsid w:val="00D564CA"/>
    <w:rsid w:val="00D5675F"/>
    <w:rsid w:val="00D60231"/>
    <w:rsid w:val="00D60AD8"/>
    <w:rsid w:val="00D619E3"/>
    <w:rsid w:val="00D632B2"/>
    <w:rsid w:val="00D63CF5"/>
    <w:rsid w:val="00D6442F"/>
    <w:rsid w:val="00D702B6"/>
    <w:rsid w:val="00D73E23"/>
    <w:rsid w:val="00D740C4"/>
    <w:rsid w:val="00D74182"/>
    <w:rsid w:val="00D747A8"/>
    <w:rsid w:val="00D74AEF"/>
    <w:rsid w:val="00D75434"/>
    <w:rsid w:val="00D7543E"/>
    <w:rsid w:val="00D759B1"/>
    <w:rsid w:val="00D76129"/>
    <w:rsid w:val="00D763C2"/>
    <w:rsid w:val="00D77C43"/>
    <w:rsid w:val="00D77D0E"/>
    <w:rsid w:val="00D80103"/>
    <w:rsid w:val="00D814E4"/>
    <w:rsid w:val="00D8331F"/>
    <w:rsid w:val="00D857F4"/>
    <w:rsid w:val="00D85851"/>
    <w:rsid w:val="00D85C0F"/>
    <w:rsid w:val="00D872FF"/>
    <w:rsid w:val="00D87CAF"/>
    <w:rsid w:val="00D90274"/>
    <w:rsid w:val="00D9409D"/>
    <w:rsid w:val="00D94297"/>
    <w:rsid w:val="00D948B6"/>
    <w:rsid w:val="00D95BFB"/>
    <w:rsid w:val="00D96319"/>
    <w:rsid w:val="00DA671F"/>
    <w:rsid w:val="00DA7498"/>
    <w:rsid w:val="00DA7673"/>
    <w:rsid w:val="00DB039B"/>
    <w:rsid w:val="00DB4536"/>
    <w:rsid w:val="00DB5A1B"/>
    <w:rsid w:val="00DB5C26"/>
    <w:rsid w:val="00DB6769"/>
    <w:rsid w:val="00DC21C7"/>
    <w:rsid w:val="00DC263B"/>
    <w:rsid w:val="00DC45F7"/>
    <w:rsid w:val="00DC4B78"/>
    <w:rsid w:val="00DC4C43"/>
    <w:rsid w:val="00DC6B49"/>
    <w:rsid w:val="00DC7629"/>
    <w:rsid w:val="00DD1D12"/>
    <w:rsid w:val="00DD2E58"/>
    <w:rsid w:val="00DD3B56"/>
    <w:rsid w:val="00DD4FDB"/>
    <w:rsid w:val="00DD59A7"/>
    <w:rsid w:val="00DD73B7"/>
    <w:rsid w:val="00DD7B9C"/>
    <w:rsid w:val="00DE0D5B"/>
    <w:rsid w:val="00DE1E13"/>
    <w:rsid w:val="00DE4D23"/>
    <w:rsid w:val="00DE6D01"/>
    <w:rsid w:val="00DE791A"/>
    <w:rsid w:val="00DE7DA9"/>
    <w:rsid w:val="00DF0163"/>
    <w:rsid w:val="00DF0A46"/>
    <w:rsid w:val="00DF1577"/>
    <w:rsid w:val="00DF372D"/>
    <w:rsid w:val="00DF5D49"/>
    <w:rsid w:val="00E008F0"/>
    <w:rsid w:val="00E00FEA"/>
    <w:rsid w:val="00E018FC"/>
    <w:rsid w:val="00E03930"/>
    <w:rsid w:val="00E043FE"/>
    <w:rsid w:val="00E04D45"/>
    <w:rsid w:val="00E122B2"/>
    <w:rsid w:val="00E13AD9"/>
    <w:rsid w:val="00E149D9"/>
    <w:rsid w:val="00E15CB6"/>
    <w:rsid w:val="00E16856"/>
    <w:rsid w:val="00E16C17"/>
    <w:rsid w:val="00E2374D"/>
    <w:rsid w:val="00E246A6"/>
    <w:rsid w:val="00E26FAC"/>
    <w:rsid w:val="00E278D6"/>
    <w:rsid w:val="00E30BC8"/>
    <w:rsid w:val="00E314E6"/>
    <w:rsid w:val="00E334AF"/>
    <w:rsid w:val="00E3400F"/>
    <w:rsid w:val="00E340F1"/>
    <w:rsid w:val="00E346F3"/>
    <w:rsid w:val="00E36239"/>
    <w:rsid w:val="00E3688C"/>
    <w:rsid w:val="00E377B1"/>
    <w:rsid w:val="00E4378E"/>
    <w:rsid w:val="00E443F5"/>
    <w:rsid w:val="00E44EDE"/>
    <w:rsid w:val="00E4505E"/>
    <w:rsid w:val="00E452F4"/>
    <w:rsid w:val="00E4546A"/>
    <w:rsid w:val="00E47919"/>
    <w:rsid w:val="00E47F3D"/>
    <w:rsid w:val="00E47F4A"/>
    <w:rsid w:val="00E506C9"/>
    <w:rsid w:val="00E51693"/>
    <w:rsid w:val="00E53847"/>
    <w:rsid w:val="00E547A9"/>
    <w:rsid w:val="00E54EA3"/>
    <w:rsid w:val="00E56648"/>
    <w:rsid w:val="00E5669D"/>
    <w:rsid w:val="00E56A3A"/>
    <w:rsid w:val="00E57425"/>
    <w:rsid w:val="00E60467"/>
    <w:rsid w:val="00E60D0C"/>
    <w:rsid w:val="00E626A9"/>
    <w:rsid w:val="00E62E1A"/>
    <w:rsid w:val="00E6315E"/>
    <w:rsid w:val="00E633BB"/>
    <w:rsid w:val="00E6364A"/>
    <w:rsid w:val="00E6416E"/>
    <w:rsid w:val="00E64561"/>
    <w:rsid w:val="00E6462B"/>
    <w:rsid w:val="00E65589"/>
    <w:rsid w:val="00E65EBC"/>
    <w:rsid w:val="00E66EED"/>
    <w:rsid w:val="00E67245"/>
    <w:rsid w:val="00E71532"/>
    <w:rsid w:val="00E71742"/>
    <w:rsid w:val="00E74BBC"/>
    <w:rsid w:val="00E75D6A"/>
    <w:rsid w:val="00E768D4"/>
    <w:rsid w:val="00E80586"/>
    <w:rsid w:val="00E82EA3"/>
    <w:rsid w:val="00E82EE4"/>
    <w:rsid w:val="00E835FA"/>
    <w:rsid w:val="00E83790"/>
    <w:rsid w:val="00E87B7F"/>
    <w:rsid w:val="00E87F3E"/>
    <w:rsid w:val="00E9136D"/>
    <w:rsid w:val="00E931A6"/>
    <w:rsid w:val="00E932B7"/>
    <w:rsid w:val="00E932F6"/>
    <w:rsid w:val="00E9556B"/>
    <w:rsid w:val="00E964B6"/>
    <w:rsid w:val="00E968C2"/>
    <w:rsid w:val="00EA04D8"/>
    <w:rsid w:val="00EA1B3D"/>
    <w:rsid w:val="00EA1CAE"/>
    <w:rsid w:val="00EA48FE"/>
    <w:rsid w:val="00EA6A3D"/>
    <w:rsid w:val="00EB191E"/>
    <w:rsid w:val="00EB2E95"/>
    <w:rsid w:val="00EB332C"/>
    <w:rsid w:val="00EB3D55"/>
    <w:rsid w:val="00EB7F4F"/>
    <w:rsid w:val="00EC119F"/>
    <w:rsid w:val="00EC373A"/>
    <w:rsid w:val="00EC3F43"/>
    <w:rsid w:val="00EC4475"/>
    <w:rsid w:val="00EC509B"/>
    <w:rsid w:val="00EC7CE5"/>
    <w:rsid w:val="00ED0F8C"/>
    <w:rsid w:val="00ED1508"/>
    <w:rsid w:val="00ED1B83"/>
    <w:rsid w:val="00ED2463"/>
    <w:rsid w:val="00ED3060"/>
    <w:rsid w:val="00ED4C59"/>
    <w:rsid w:val="00ED594E"/>
    <w:rsid w:val="00ED69E6"/>
    <w:rsid w:val="00EE02A6"/>
    <w:rsid w:val="00EE072D"/>
    <w:rsid w:val="00EE1FA3"/>
    <w:rsid w:val="00EE253E"/>
    <w:rsid w:val="00EE2ADD"/>
    <w:rsid w:val="00EE30D2"/>
    <w:rsid w:val="00EE548D"/>
    <w:rsid w:val="00EE6777"/>
    <w:rsid w:val="00EF41C9"/>
    <w:rsid w:val="00EF53A7"/>
    <w:rsid w:val="00EF5A2D"/>
    <w:rsid w:val="00EF60EB"/>
    <w:rsid w:val="00EF7C00"/>
    <w:rsid w:val="00F0007C"/>
    <w:rsid w:val="00F00324"/>
    <w:rsid w:val="00F05684"/>
    <w:rsid w:val="00F07342"/>
    <w:rsid w:val="00F07A8D"/>
    <w:rsid w:val="00F10384"/>
    <w:rsid w:val="00F12112"/>
    <w:rsid w:val="00F1339D"/>
    <w:rsid w:val="00F178DC"/>
    <w:rsid w:val="00F21136"/>
    <w:rsid w:val="00F22509"/>
    <w:rsid w:val="00F268DA"/>
    <w:rsid w:val="00F26DED"/>
    <w:rsid w:val="00F300F0"/>
    <w:rsid w:val="00F30120"/>
    <w:rsid w:val="00F3223E"/>
    <w:rsid w:val="00F36321"/>
    <w:rsid w:val="00F40FBE"/>
    <w:rsid w:val="00F41902"/>
    <w:rsid w:val="00F432A8"/>
    <w:rsid w:val="00F442EA"/>
    <w:rsid w:val="00F44E1D"/>
    <w:rsid w:val="00F466D2"/>
    <w:rsid w:val="00F469D6"/>
    <w:rsid w:val="00F47986"/>
    <w:rsid w:val="00F56546"/>
    <w:rsid w:val="00F56DCF"/>
    <w:rsid w:val="00F57498"/>
    <w:rsid w:val="00F609A1"/>
    <w:rsid w:val="00F617AA"/>
    <w:rsid w:val="00F633F7"/>
    <w:rsid w:val="00F6421E"/>
    <w:rsid w:val="00F64518"/>
    <w:rsid w:val="00F65C99"/>
    <w:rsid w:val="00F66A8D"/>
    <w:rsid w:val="00F70547"/>
    <w:rsid w:val="00F71692"/>
    <w:rsid w:val="00F720C1"/>
    <w:rsid w:val="00F74B4A"/>
    <w:rsid w:val="00F75CA1"/>
    <w:rsid w:val="00F77304"/>
    <w:rsid w:val="00F77C75"/>
    <w:rsid w:val="00F77FC9"/>
    <w:rsid w:val="00F80641"/>
    <w:rsid w:val="00F8134E"/>
    <w:rsid w:val="00F835B1"/>
    <w:rsid w:val="00F83A54"/>
    <w:rsid w:val="00F857B0"/>
    <w:rsid w:val="00F86BA3"/>
    <w:rsid w:val="00F86E87"/>
    <w:rsid w:val="00F87F00"/>
    <w:rsid w:val="00F9496E"/>
    <w:rsid w:val="00F9713D"/>
    <w:rsid w:val="00F97986"/>
    <w:rsid w:val="00FA1855"/>
    <w:rsid w:val="00FA22E9"/>
    <w:rsid w:val="00FA30E6"/>
    <w:rsid w:val="00FB0129"/>
    <w:rsid w:val="00FB19D5"/>
    <w:rsid w:val="00FB2261"/>
    <w:rsid w:val="00FB4A09"/>
    <w:rsid w:val="00FB57B2"/>
    <w:rsid w:val="00FC3777"/>
    <w:rsid w:val="00FC4960"/>
    <w:rsid w:val="00FC5269"/>
    <w:rsid w:val="00FC6CEE"/>
    <w:rsid w:val="00FD3956"/>
    <w:rsid w:val="00FD42D0"/>
    <w:rsid w:val="00FD472D"/>
    <w:rsid w:val="00FD56F0"/>
    <w:rsid w:val="00FD5F3B"/>
    <w:rsid w:val="00FE22D7"/>
    <w:rsid w:val="00FE2CF7"/>
    <w:rsid w:val="00FE2DC9"/>
    <w:rsid w:val="00FE3636"/>
    <w:rsid w:val="00FE3D1F"/>
    <w:rsid w:val="00FE43E5"/>
    <w:rsid w:val="00FE6162"/>
    <w:rsid w:val="00FE6F17"/>
    <w:rsid w:val="00FE701B"/>
    <w:rsid w:val="00FE7AFB"/>
    <w:rsid w:val="00FF13EE"/>
    <w:rsid w:val="00FF2A87"/>
    <w:rsid w:val="00FF4C0B"/>
    <w:rsid w:val="00FF50AA"/>
    <w:rsid w:val="00FF6598"/>
    <w:rsid w:val="00FF66B4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xmlns:o="urn:schemas-microsoft-com:office:office" xmlns:v="urn:schemas-microsoft-com:vml" spidmax="67585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0F3CB2CA"/>
  <w15:docId w15:val="{248D15BC-DC8E-4E39-9773-9836E23A4DAB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4"/>
        <w:szCs w:val="24"/>
        <w:lang w:val="en-AU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/>
    <w:lsdException w:name="heading 1" w:uiPriority="9" w:qFormat="true"/>
    <w:lsdException w:name="heading 2" w:uiPriority="0" w:semiHidden="true" w:unhideWhenUsed="true" w:qFormat="true"/>
    <w:lsdException w:name="heading 3" w:uiPriority="0" w:semiHidden="true" w:unhideWhenUsed="true" w:qFormat="true"/>
    <w:lsdException w:name="heading 4" w:uiPriority="0" w:semiHidden="true" w:unhideWhenUsed="true" w:qFormat="true"/>
    <w:lsdException w:name="heading 5" w:uiPriority="9" w:semiHidden="true" w:unhideWhenUsed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 w:qFormat="true"/>
    <w:lsdException w:name="toc 2" w:uiPriority="39" w:semiHidden="true" w:unhideWhenUsed="true" w:qFormat="true"/>
    <w:lsdException w:name="toc 3" w:uiPriority="39" w:semiHidden="true" w:unhideWhenUsed="true" w:qFormat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0"/>
    <w:lsdException w:name="Emphasis" w:uiPriority="0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uiPriority="0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0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rsid w:val="00B3662B"/>
  </w:style>
  <w:style w:type="paragraph" w:styleId="Heading1">
    <w:name w:val="heading 1"/>
    <w:basedOn w:val="AHeading"/>
    <w:next w:val="Normal"/>
    <w:link w:val="Heading1Char"/>
    <w:uiPriority w:val="9"/>
    <w:qFormat/>
    <w:rsid w:val="00B3662B"/>
    <w:pPr>
      <w:spacing w:after="120"/>
      <w:outlineLvl w:val="0"/>
    </w:pPr>
    <w:rPr>
      <w:rFonts w:cs="Times New Roman"/>
    </w:rPr>
  </w:style>
  <w:style w:type="paragraph" w:styleId="Heading2">
    <w:name w:val="heading 2"/>
    <w:basedOn w:val="BodyTextSpaceAfter"/>
    <w:next w:val="Normal"/>
    <w:link w:val="Heading2Char"/>
    <w:unhideWhenUsed/>
    <w:qFormat/>
    <w:rsid w:val="00F0007C"/>
    <w:pPr>
      <w:spacing w:after="120"/>
      <w:outlineLvl w:val="1"/>
    </w:pPr>
    <w:rPr>
      <w:rFonts w:ascii="Roboto Condensed" w:hAnsi="Roboto Condensed"/>
      <w:color w:val="7CBAC0"/>
      <w:sz w:val="32"/>
      <w:szCs w:val="26"/>
    </w:rPr>
  </w:style>
  <w:style w:type="paragraph" w:styleId="Heading3">
    <w:name w:val="heading 3"/>
    <w:basedOn w:val="BHeading"/>
    <w:next w:val="Normal"/>
    <w:link w:val="Heading3Char"/>
    <w:unhideWhenUsed/>
    <w:qFormat/>
    <w:rsid w:val="00F0007C"/>
    <w:pPr>
      <w:outlineLvl w:val="2"/>
    </w:pPr>
    <w:rPr>
      <w:rFonts w:ascii="Roboto Light" w:hAnsi="Roboto Light"/>
      <w:color w:val="808080" w:themeColor="background1" w:themeShade="80"/>
    </w:rPr>
  </w:style>
  <w:style w:type="paragraph" w:styleId="Heading4">
    <w:name w:val="heading 4"/>
    <w:basedOn w:val="BodyTextSpaceAfter"/>
    <w:next w:val="Normal"/>
    <w:link w:val="Heading4Char"/>
    <w:unhideWhenUsed/>
    <w:qFormat/>
    <w:rsid w:val="00F0007C"/>
    <w:pPr>
      <w:spacing w:after="120"/>
      <w:outlineLvl w:val="3"/>
    </w:pPr>
    <w:rPr>
      <w:rFonts w:ascii="Roboto Condensed" w:hAnsi="Roboto Condensed"/>
      <w:b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D7E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B52D7E"/>
  </w:style>
  <w:style w:type="paragraph" w:styleId="Footer">
    <w:name w:val="footer"/>
    <w:basedOn w:val="FooterPublicationStyle"/>
    <w:link w:val="FooterChar"/>
    <w:uiPriority w:val="99"/>
    <w:unhideWhenUsed/>
    <w:qFormat/>
    <w:rsid w:val="00BE199A"/>
    <w:rPr>
      <w:color w:val="808080" w:themeColor="background1" w:themeShade="80"/>
    </w:rPr>
  </w:style>
  <w:style w:type="character" w:styleId="FooterChar" w:customStyle="true">
    <w:name w:val="Footer Char"/>
    <w:basedOn w:val="DefaultParagraphFont"/>
    <w:link w:val="Footer"/>
    <w:uiPriority w:val="99"/>
    <w:rsid w:val="00BE199A"/>
    <w:rPr>
      <w:rFonts w:ascii="TradeGothic" w:hAnsi="TradeGothic" w:cs="TradeGothic"/>
      <w:color w:val="808080" w:themeColor="background1" w:themeShade="80"/>
      <w:sz w:val="21"/>
      <w:szCs w:val="21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D7E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B52D7E"/>
    <w:rPr>
      <w:rFonts w:ascii="Lucida Grande" w:hAnsi="Lucida Grande"/>
      <w:sz w:val="18"/>
      <w:szCs w:val="18"/>
    </w:rPr>
  </w:style>
  <w:style w:type="paragraph" w:styleId="CoverHeading" w:customStyle="true">
    <w:name w:val="Cover Heading"/>
    <w:basedOn w:val="Normal"/>
    <w:link w:val="CoverHeadingChar"/>
    <w:uiPriority w:val="99"/>
    <w:rsid w:val="00B52D7E"/>
    <w:pPr>
      <w:widowControl w:val="false"/>
      <w:autoSpaceDE w:val="false"/>
      <w:autoSpaceDN w:val="false"/>
      <w:adjustRightInd w:val="false"/>
      <w:spacing w:after="57" w:line="288" w:lineRule="auto"/>
      <w:textAlignment w:val="center"/>
    </w:pPr>
    <w:rPr>
      <w:rFonts w:ascii="Typestar-Normal" w:hAnsi="Typestar-Normal" w:cs="Typestar-Normal"/>
      <w:color w:val="000000"/>
      <w:spacing w:val="-4"/>
      <w:sz w:val="44"/>
      <w:szCs w:val="44"/>
      <w:lang w:val="en-GB"/>
    </w:rPr>
  </w:style>
  <w:style w:type="paragraph" w:styleId="CoverSubheading" w:customStyle="true">
    <w:name w:val="Cover Subheading"/>
    <w:basedOn w:val="Normal"/>
    <w:link w:val="CoverSubheadingChar"/>
    <w:uiPriority w:val="99"/>
    <w:rsid w:val="00B52D7E"/>
    <w:pPr>
      <w:widowControl w:val="false"/>
      <w:autoSpaceDE w:val="false"/>
      <w:autoSpaceDN w:val="false"/>
      <w:adjustRightInd w:val="false"/>
      <w:spacing w:after="113" w:line="288" w:lineRule="auto"/>
      <w:textAlignment w:val="center"/>
    </w:pPr>
    <w:rPr>
      <w:rFonts w:ascii="Typestar-Normal" w:hAnsi="Typestar-Normal" w:cs="Typestar-Normal"/>
      <w:color w:val="000000"/>
      <w:sz w:val="32"/>
      <w:szCs w:val="32"/>
      <w:lang w:val="en-GB"/>
    </w:rPr>
  </w:style>
  <w:style w:type="paragraph" w:styleId="FooterChapterHeading" w:customStyle="true">
    <w:name w:val="Footer Chapter Heading"/>
    <w:basedOn w:val="Normal"/>
    <w:uiPriority w:val="99"/>
    <w:rsid w:val="007E42BE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TradeGothic" w:hAnsi="TradeGothic" w:cs="TradeGothic"/>
      <w:color w:val="000000"/>
      <w:sz w:val="21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E42BE"/>
  </w:style>
  <w:style w:type="paragraph" w:styleId="FooterPublicationStyle" w:customStyle="true">
    <w:name w:val="Footer Publication Style"/>
    <w:basedOn w:val="Normal"/>
    <w:uiPriority w:val="99"/>
    <w:rsid w:val="00B848F0"/>
    <w:pPr>
      <w:widowControl w:val="false"/>
      <w:suppressAutoHyphens/>
      <w:autoSpaceDE w:val="false"/>
      <w:autoSpaceDN w:val="false"/>
      <w:adjustRightInd w:val="false"/>
      <w:spacing w:after="227" w:line="250" w:lineRule="atLeast"/>
      <w:jc w:val="right"/>
      <w:textAlignment w:val="center"/>
    </w:pPr>
    <w:rPr>
      <w:rFonts w:ascii="TradeGothic" w:hAnsi="TradeGothic" w:cs="TradeGothic"/>
      <w:color w:val="000000"/>
      <w:sz w:val="21"/>
      <w:szCs w:val="21"/>
      <w:lang w:val="en-GB"/>
    </w:rPr>
  </w:style>
  <w:style w:type="paragraph" w:styleId="ContentsChapterHeading" w:customStyle="true">
    <w:name w:val="Contents Chapter Heading"/>
    <w:basedOn w:val="Normal"/>
    <w:link w:val="ContentsChapterHeadingChar"/>
    <w:uiPriority w:val="99"/>
    <w:rsid w:val="00612EB8"/>
    <w:pPr>
      <w:widowControl w:val="false"/>
      <w:tabs>
        <w:tab w:val="right" w:pos="9620"/>
      </w:tabs>
      <w:suppressAutoHyphens/>
      <w:autoSpaceDE w:val="false"/>
      <w:autoSpaceDN w:val="false"/>
      <w:adjustRightInd w:val="false"/>
      <w:spacing w:after="57" w:line="250" w:lineRule="atLeast"/>
      <w:textAlignment w:val="center"/>
    </w:pPr>
    <w:rPr>
      <w:rFonts w:ascii="TradeGothic-Bold" w:hAnsi="TradeGothic-Bold" w:cs="TradeGothic-Bold"/>
      <w:bCs/>
      <w:color w:val="000000"/>
      <w:sz w:val="22"/>
      <w:szCs w:val="22"/>
      <w:lang w:val="en-GB"/>
    </w:rPr>
  </w:style>
  <w:style w:type="paragraph" w:styleId="ContentsText" w:customStyle="true">
    <w:name w:val="Contents Text"/>
    <w:basedOn w:val="Normal"/>
    <w:link w:val="ContentsTextChar"/>
    <w:uiPriority w:val="99"/>
    <w:rsid w:val="00612EB8"/>
    <w:pPr>
      <w:widowControl w:val="false"/>
      <w:tabs>
        <w:tab w:val="right" w:pos="9620"/>
      </w:tabs>
      <w:suppressAutoHyphens/>
      <w:autoSpaceDE w:val="false"/>
      <w:autoSpaceDN w:val="false"/>
      <w:adjustRightInd w:val="false"/>
      <w:spacing w:after="57" w:line="250" w:lineRule="atLeast"/>
      <w:textAlignment w:val="center"/>
    </w:pPr>
    <w:rPr>
      <w:rFonts w:ascii="TradeGothic-Light" w:hAnsi="TradeGothic-Light" w:cs="TradeGothic-Light"/>
      <w:color w:val="000000"/>
      <w:sz w:val="21"/>
      <w:szCs w:val="21"/>
      <w:lang w:val="en-GB"/>
    </w:rPr>
  </w:style>
  <w:style w:type="paragraph" w:styleId="ContentsTextSpaceAfter" w:customStyle="true">
    <w:name w:val="Contents Text Space After"/>
    <w:basedOn w:val="Normal"/>
    <w:uiPriority w:val="99"/>
    <w:rsid w:val="00612EB8"/>
    <w:pPr>
      <w:widowControl w:val="false"/>
      <w:tabs>
        <w:tab w:val="right" w:pos="9620"/>
      </w:tabs>
      <w:suppressAutoHyphens/>
      <w:autoSpaceDE w:val="false"/>
      <w:autoSpaceDN w:val="false"/>
      <w:adjustRightInd w:val="false"/>
      <w:spacing w:after="397" w:line="250" w:lineRule="atLeast"/>
      <w:textAlignment w:val="center"/>
    </w:pPr>
    <w:rPr>
      <w:rFonts w:ascii="TradeGothic-Light" w:hAnsi="TradeGothic-Light" w:cs="TradeGothic-Light"/>
      <w:color w:val="000000"/>
      <w:sz w:val="21"/>
      <w:szCs w:val="21"/>
      <w:lang w:val="en-GB"/>
    </w:rPr>
  </w:style>
  <w:style w:type="paragraph" w:styleId="AHeading" w:customStyle="true">
    <w:name w:val="A Heading"/>
    <w:basedOn w:val="Normal"/>
    <w:uiPriority w:val="99"/>
    <w:rsid w:val="004E6B24"/>
    <w:pPr>
      <w:widowControl w:val="false"/>
      <w:suppressAutoHyphens/>
      <w:autoSpaceDE w:val="false"/>
      <w:autoSpaceDN w:val="false"/>
      <w:adjustRightInd w:val="false"/>
      <w:spacing w:after="57" w:line="400" w:lineRule="atLeast"/>
      <w:textAlignment w:val="center"/>
    </w:pPr>
    <w:rPr>
      <w:rFonts w:ascii="Typestar-Normal" w:hAnsi="Typestar-Normal" w:cs="TypestarBlack"/>
      <w:b/>
      <w:bCs/>
      <w:color w:val="0C344A"/>
      <w:sz w:val="36"/>
      <w:szCs w:val="36"/>
      <w:lang w:val="en-GB"/>
    </w:rPr>
  </w:style>
  <w:style w:type="paragraph" w:styleId="BodyTextSpaceAfter" w:customStyle="true">
    <w:name w:val="Body Text Space After"/>
    <w:basedOn w:val="Normal"/>
    <w:link w:val="BodyTextSpaceAfterChar"/>
    <w:qFormat/>
    <w:rsid w:val="00B3662B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/>
      <w:color w:val="000000"/>
      <w:sz w:val="22"/>
      <w:szCs w:val="22"/>
      <w:lang w:val="en-GB"/>
    </w:rPr>
  </w:style>
  <w:style w:type="paragraph" w:styleId="BHeading" w:customStyle="true">
    <w:name w:val="B Heading"/>
    <w:basedOn w:val="BodyTextSpaceAfter"/>
    <w:link w:val="BHeadingChar"/>
    <w:uiPriority w:val="99"/>
    <w:rsid w:val="004E6B24"/>
    <w:pPr>
      <w:spacing w:before="170" w:after="57" w:line="300" w:lineRule="atLeast"/>
    </w:pPr>
    <w:rPr>
      <w:rFonts w:ascii="TradeGothic-Bold" w:hAnsi="TradeGothic-Bold" w:cs="TradeGothic-Bold"/>
      <w:color w:val="7CBAC0"/>
      <w:sz w:val="26"/>
      <w:szCs w:val="26"/>
    </w:rPr>
  </w:style>
  <w:style w:type="paragraph" w:styleId="CHeading" w:customStyle="true">
    <w:name w:val="C Heading"/>
    <w:basedOn w:val="BHeading"/>
    <w:link w:val="CHeadingChar"/>
    <w:uiPriority w:val="99"/>
    <w:rsid w:val="0097574E"/>
    <w:pPr>
      <w:spacing w:line="260" w:lineRule="atLeast"/>
    </w:pPr>
    <w:rPr>
      <w:color w:val="000000"/>
      <w:sz w:val="22"/>
      <w:szCs w:val="22"/>
    </w:rPr>
  </w:style>
  <w:style w:type="paragraph" w:styleId="Footnote" w:customStyle="true">
    <w:name w:val="Footnote"/>
    <w:basedOn w:val="BodyTextSpaceAfter"/>
    <w:uiPriority w:val="99"/>
    <w:qFormat/>
    <w:rsid w:val="00616993"/>
    <w:pPr>
      <w:tabs>
        <w:tab w:val="left" w:pos="283"/>
      </w:tabs>
      <w:spacing w:after="40" w:line="190" w:lineRule="atLeast"/>
      <w:ind w:left="284" w:hanging="284"/>
    </w:pPr>
    <w:rPr>
      <w:rFonts w:ascii="Roboto Light" w:hAnsi="Roboto Light"/>
      <w:sz w:val="17"/>
      <w:szCs w:val="17"/>
    </w:rPr>
  </w:style>
  <w:style w:type="character" w:styleId="Bold" w:customStyle="true">
    <w:name w:val="Bold"/>
    <w:uiPriority w:val="99"/>
    <w:rsid w:val="00035E41"/>
    <w:rPr>
      <w:rFonts w:ascii="TradeGothic Bold" w:hAnsi="TradeGothic Bold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u w:val="none"/>
      <w:vertAlign w:val="baseline"/>
    </w:rPr>
  </w:style>
  <w:style w:type="paragraph" w:styleId="DHeading" w:customStyle="true">
    <w:name w:val="D Heading"/>
    <w:basedOn w:val="CHeading"/>
    <w:uiPriority w:val="99"/>
    <w:rsid w:val="0039578B"/>
    <w:pPr>
      <w:spacing w:line="250" w:lineRule="atLeast"/>
    </w:pPr>
    <w:rPr>
      <w:rFonts w:ascii="TradeGothic-BoldOblique" w:hAnsi="TradeGothic-BoldOblique" w:cs="TradeGothic-BoldOblique"/>
      <w:color w:val="4C4C4C"/>
      <w:sz w:val="21"/>
      <w:szCs w:val="21"/>
    </w:rPr>
  </w:style>
  <w:style w:type="paragraph" w:styleId="BodyText">
    <w:name w:val="Body Text"/>
    <w:aliases w:val="Body - No spacing"/>
    <w:basedOn w:val="BodyTextSpaceAfter"/>
    <w:link w:val="BodyTextChar"/>
    <w:uiPriority w:val="99"/>
    <w:qFormat/>
    <w:rsid w:val="002774D7"/>
    <w:pPr>
      <w:spacing w:after="57"/>
    </w:pPr>
  </w:style>
  <w:style w:type="character" w:styleId="BodyTextChar" w:customStyle="true">
    <w:name w:val="Body Text Char"/>
    <w:aliases w:val="Body - No spacing Char"/>
    <w:basedOn w:val="DefaultParagraphFont"/>
    <w:link w:val="BodyText"/>
    <w:uiPriority w:val="99"/>
    <w:rsid w:val="002774D7"/>
    <w:rPr>
      <w:rFonts w:ascii="TradeGothic-Light" w:hAnsi="TradeGothic-Light" w:cs="TradeGothic-Light"/>
      <w:color w:val="000000"/>
      <w:sz w:val="21"/>
      <w:szCs w:val="21"/>
      <w:lang w:val="en-GB"/>
    </w:rPr>
  </w:style>
  <w:style w:type="paragraph" w:styleId="BulletText" w:customStyle="true">
    <w:name w:val="Bullet Text"/>
    <w:basedOn w:val="BodyTextSpaceAfter"/>
    <w:uiPriority w:val="99"/>
    <w:qFormat/>
    <w:rsid w:val="002774D7"/>
    <w:pPr>
      <w:tabs>
        <w:tab w:val="left" w:pos="283"/>
      </w:tabs>
      <w:spacing w:after="57"/>
      <w:ind w:left="283" w:hanging="283"/>
    </w:pPr>
  </w:style>
  <w:style w:type="paragraph" w:styleId="BulletTextSpaceAfter" w:customStyle="true">
    <w:name w:val="Bullet Text Space After"/>
    <w:basedOn w:val="BodyTextSpaceAfter"/>
    <w:uiPriority w:val="99"/>
    <w:rsid w:val="002774D7"/>
    <w:pPr>
      <w:tabs>
        <w:tab w:val="left" w:pos="283"/>
      </w:tabs>
      <w:ind w:left="283" w:hanging="283"/>
    </w:pPr>
  </w:style>
  <w:style w:type="character" w:styleId="BoldItalic" w:customStyle="true">
    <w:name w:val="Bold Italic"/>
    <w:uiPriority w:val="99"/>
    <w:rsid w:val="002774D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F469D6"/>
    <w:rPr>
      <w:smallCaps/>
      <w:color w:val="5A5A5A" w:themeColor="text1" w:themeTint="A5"/>
    </w:rPr>
  </w:style>
  <w:style w:type="character" w:styleId="BookTitle">
    <w:name w:val="Book Title"/>
    <w:qFormat/>
    <w:rsid w:val="00F469D6"/>
    <w:rPr>
      <w:rFonts w:ascii="Typestar Black" w:hAnsi="Typestar Black"/>
      <w:color w:val="000000" w:themeColor="text1"/>
    </w:rPr>
  </w:style>
  <w:style w:type="paragraph" w:styleId="PublicationDate" w:customStyle="true">
    <w:name w:val="Publication Date"/>
    <w:basedOn w:val="CoverSubheading"/>
    <w:link w:val="PublicationDateChar"/>
    <w:rsid w:val="00B3662B"/>
    <w:rPr>
      <w:rFonts w:ascii="Typestar Black" w:hAnsi="Typestar Black"/>
      <w:color w:val="4C4C4C"/>
    </w:rPr>
  </w:style>
  <w:style w:type="paragraph" w:styleId="Publicationtitle" w:customStyle="true">
    <w:name w:val="Publication title"/>
    <w:basedOn w:val="CoverHeading"/>
    <w:link w:val="PublicationtitleChar"/>
    <w:rsid w:val="00B3662B"/>
  </w:style>
  <w:style w:type="character" w:styleId="CoverSubheadingChar" w:customStyle="true">
    <w:name w:val="Cover Subheading Char"/>
    <w:basedOn w:val="DefaultParagraphFont"/>
    <w:link w:val="CoverSubheading"/>
    <w:uiPriority w:val="99"/>
    <w:rsid w:val="00B3662B"/>
    <w:rPr>
      <w:rFonts w:ascii="Typestar-Normal" w:hAnsi="Typestar-Normal" w:cs="Typestar-Normal"/>
      <w:color w:val="000000"/>
      <w:sz w:val="32"/>
      <w:szCs w:val="32"/>
      <w:lang w:val="en-GB"/>
    </w:rPr>
  </w:style>
  <w:style w:type="character" w:styleId="PublicationDateChar" w:customStyle="true">
    <w:name w:val="Publication Date Char"/>
    <w:basedOn w:val="CoverSubheadingChar"/>
    <w:link w:val="PublicationDate"/>
    <w:rsid w:val="00B3662B"/>
    <w:rPr>
      <w:rFonts w:ascii="Typestar Black" w:hAnsi="Typestar Black" w:cs="Typestar-Normal"/>
      <w:color w:val="4C4C4C"/>
      <w:sz w:val="32"/>
      <w:szCs w:val="32"/>
      <w:lang w:val="en-GB"/>
    </w:rPr>
  </w:style>
  <w:style w:type="paragraph" w:styleId="Imprintpage" w:customStyle="true">
    <w:name w:val="Imprint page"/>
    <w:basedOn w:val="BodyTextSpaceAfter"/>
    <w:link w:val="ImprintpageChar"/>
    <w:qFormat/>
    <w:rsid w:val="00B3662B"/>
    <w:rPr>
      <w:rFonts w:ascii="Roboto Condensed" w:hAnsi="Roboto Condensed"/>
    </w:rPr>
  </w:style>
  <w:style w:type="character" w:styleId="CoverHeadingChar" w:customStyle="true">
    <w:name w:val="Cover Heading Char"/>
    <w:basedOn w:val="DefaultParagraphFont"/>
    <w:link w:val="CoverHeading"/>
    <w:uiPriority w:val="99"/>
    <w:rsid w:val="00B3662B"/>
    <w:rPr>
      <w:rFonts w:ascii="Typestar-Normal" w:hAnsi="Typestar-Normal" w:cs="Typestar-Normal"/>
      <w:color w:val="000000"/>
      <w:spacing w:val="-4"/>
      <w:sz w:val="44"/>
      <w:szCs w:val="44"/>
      <w:lang w:val="en-GB"/>
    </w:rPr>
  </w:style>
  <w:style w:type="character" w:styleId="PublicationtitleChar" w:customStyle="true">
    <w:name w:val="Publication title Char"/>
    <w:basedOn w:val="CoverHeadingChar"/>
    <w:link w:val="Publicationtitle"/>
    <w:rsid w:val="00B3662B"/>
    <w:rPr>
      <w:rFonts w:ascii="Typestar-Normal" w:hAnsi="Typestar-Normal" w:cs="Typestar-Normal"/>
      <w:color w:val="000000"/>
      <w:spacing w:val="-4"/>
      <w:sz w:val="44"/>
      <w:szCs w:val="44"/>
      <w:lang w:val="en-GB"/>
    </w:rPr>
  </w:style>
  <w:style w:type="character" w:styleId="Heading1Char" w:customStyle="true">
    <w:name w:val="Heading 1 Char"/>
    <w:basedOn w:val="DefaultParagraphFont"/>
    <w:link w:val="Heading1"/>
    <w:uiPriority w:val="9"/>
    <w:rsid w:val="00B3662B"/>
    <w:rPr>
      <w:rFonts w:ascii="Typestar-Normal" w:hAnsi="Typestar-Normal" w:cs="Times New Roman"/>
      <w:b/>
      <w:bCs/>
      <w:color w:val="0C344A"/>
      <w:sz w:val="36"/>
      <w:szCs w:val="36"/>
      <w:lang w:val="en-GB"/>
    </w:rPr>
  </w:style>
  <w:style w:type="character" w:styleId="BodyTextSpaceAfterChar" w:customStyle="true">
    <w:name w:val="Body Text Space After Char"/>
    <w:basedOn w:val="DefaultParagraphFont"/>
    <w:link w:val="BodyTextSpaceAfter"/>
    <w:rsid w:val="00B3662B"/>
    <w:rPr>
      <w:rFonts w:ascii="Roboto Condensed Light" w:hAnsi="Roboto Condensed Light" w:cs="TradeGothic-Light"/>
      <w:color w:val="000000"/>
      <w:sz w:val="22"/>
      <w:szCs w:val="22"/>
      <w:lang w:val="en-GB"/>
    </w:rPr>
  </w:style>
  <w:style w:type="character" w:styleId="ImprintpageChar" w:customStyle="true">
    <w:name w:val="Imprint page Char"/>
    <w:basedOn w:val="BodyTextSpaceAfterChar"/>
    <w:link w:val="Imprintpage"/>
    <w:rsid w:val="00B3662B"/>
    <w:rPr>
      <w:rFonts w:ascii="Roboto Condensed" w:hAnsi="Roboto Condensed" w:cs="TradeGothic-Light"/>
      <w:color w:val="000000"/>
      <w:sz w:val="22"/>
      <w:szCs w:val="22"/>
      <w:lang w:val="en-GB"/>
    </w:rPr>
  </w:style>
  <w:style w:type="paragraph" w:styleId="Contents" w:customStyle="true">
    <w:name w:val="Contents"/>
    <w:basedOn w:val="ContentsText"/>
    <w:link w:val="ContentsChar"/>
    <w:qFormat/>
    <w:rsid w:val="00B3662B"/>
    <w:rPr>
      <w:rFonts w:ascii="Roboto Condensed" w:hAnsi="Roboto Condensed"/>
    </w:rPr>
  </w:style>
  <w:style w:type="paragraph" w:styleId="Contentssubheading" w:customStyle="true">
    <w:name w:val="Contents subheading"/>
    <w:basedOn w:val="ContentsChapterHeading"/>
    <w:link w:val="ContentssubheadingChar"/>
    <w:qFormat/>
    <w:rsid w:val="00B3662B"/>
    <w:rPr>
      <w:rFonts w:ascii="Roboto Condensed" w:hAnsi="Roboto Condensed"/>
      <w:sz w:val="26"/>
      <w:szCs w:val="26"/>
    </w:rPr>
  </w:style>
  <w:style w:type="character" w:styleId="ContentsTextChar" w:customStyle="true">
    <w:name w:val="Contents Text Char"/>
    <w:basedOn w:val="DefaultParagraphFont"/>
    <w:link w:val="ContentsText"/>
    <w:uiPriority w:val="99"/>
    <w:rsid w:val="00B3662B"/>
    <w:rPr>
      <w:rFonts w:ascii="TradeGothic-Light" w:hAnsi="TradeGothic-Light" w:cs="TradeGothic-Light"/>
      <w:color w:val="000000"/>
      <w:sz w:val="21"/>
      <w:szCs w:val="21"/>
      <w:lang w:val="en-GB"/>
    </w:rPr>
  </w:style>
  <w:style w:type="character" w:styleId="ContentsChar" w:customStyle="true">
    <w:name w:val="Contents Char"/>
    <w:basedOn w:val="ContentsTextChar"/>
    <w:link w:val="Contents"/>
    <w:rsid w:val="00B3662B"/>
    <w:rPr>
      <w:rFonts w:ascii="Roboto Condensed" w:hAnsi="Roboto Condensed" w:cs="TradeGothic-Light"/>
      <w:color w:val="000000"/>
      <w:sz w:val="21"/>
      <w:szCs w:val="21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F0007C"/>
    <w:rPr>
      <w:rFonts w:ascii="Roboto Condensed" w:hAnsi="Roboto Condensed" w:cs="TradeGothic-Light"/>
      <w:color w:val="7CBAC0"/>
      <w:sz w:val="32"/>
      <w:szCs w:val="26"/>
      <w:lang w:val="en-GB"/>
    </w:rPr>
  </w:style>
  <w:style w:type="character" w:styleId="ContentsChapterHeadingChar" w:customStyle="true">
    <w:name w:val="Contents Chapter Heading Char"/>
    <w:basedOn w:val="DefaultParagraphFont"/>
    <w:link w:val="ContentsChapterHeading"/>
    <w:uiPriority w:val="99"/>
    <w:rsid w:val="00B3662B"/>
    <w:rPr>
      <w:rFonts w:ascii="TradeGothic-Bold" w:hAnsi="TradeGothic-Bold" w:cs="TradeGothic-Bold"/>
      <w:bCs/>
      <w:color w:val="000000"/>
      <w:sz w:val="22"/>
      <w:szCs w:val="22"/>
      <w:lang w:val="en-GB"/>
    </w:rPr>
  </w:style>
  <w:style w:type="character" w:styleId="ContentssubheadingChar" w:customStyle="true">
    <w:name w:val="Contents subheading Char"/>
    <w:basedOn w:val="ContentsChapterHeadingChar"/>
    <w:link w:val="Contentssubheading"/>
    <w:rsid w:val="00B3662B"/>
    <w:rPr>
      <w:rFonts w:ascii="Roboto Condensed" w:hAnsi="Roboto Condensed" w:cs="TradeGothic-Bold"/>
      <w:bCs/>
      <w:color w:val="000000"/>
      <w:sz w:val="26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F0007C"/>
    <w:rPr>
      <w:rFonts w:ascii="Roboto Light" w:hAnsi="Roboto Light" w:cs="TradeGothic-Bold"/>
      <w:color w:val="808080" w:themeColor="background1" w:themeShade="80"/>
      <w:sz w:val="26"/>
      <w:szCs w:val="26"/>
      <w:lang w:val="en-GB"/>
    </w:rPr>
  </w:style>
  <w:style w:type="paragraph" w:styleId="TableHeading" w:customStyle="true">
    <w:name w:val="Table Heading"/>
    <w:basedOn w:val="CHeading"/>
    <w:link w:val="TableHeadingChar"/>
    <w:qFormat/>
    <w:rsid w:val="00F0007C"/>
    <w:pPr>
      <w:keepNext/>
    </w:pPr>
    <w:rPr>
      <w:rFonts w:ascii="TradeGothic" w:hAnsi="TradeGothic"/>
      <w:sz w:val="20"/>
    </w:rPr>
  </w:style>
  <w:style w:type="character" w:styleId="BHeadingChar" w:customStyle="true">
    <w:name w:val="B Heading Char"/>
    <w:basedOn w:val="BodyTextSpaceAfterChar"/>
    <w:link w:val="BHeading"/>
    <w:uiPriority w:val="99"/>
    <w:rsid w:val="00B3662B"/>
    <w:rPr>
      <w:rFonts w:ascii="TradeGothic-Bold" w:hAnsi="TradeGothic-Bold" w:cs="TradeGothic-Bold"/>
      <w:color w:val="7CBAC0"/>
      <w:sz w:val="26"/>
      <w:szCs w:val="26"/>
      <w:lang w:val="en-GB"/>
    </w:rPr>
  </w:style>
  <w:style w:type="character" w:styleId="CHeadingChar" w:customStyle="true">
    <w:name w:val="C Heading Char"/>
    <w:basedOn w:val="BHeadingChar"/>
    <w:link w:val="CHeading"/>
    <w:uiPriority w:val="99"/>
    <w:rsid w:val="00B3662B"/>
    <w:rPr>
      <w:rFonts w:ascii="TradeGothic-Bold" w:hAnsi="TradeGothic-Bold" w:cs="TradeGothic-Bold"/>
      <w:color w:val="000000"/>
      <w:sz w:val="22"/>
      <w:szCs w:val="22"/>
      <w:lang w:val="en-GB"/>
    </w:rPr>
  </w:style>
  <w:style w:type="character" w:styleId="TableHeadingChar" w:customStyle="true">
    <w:name w:val="Table Heading Char"/>
    <w:basedOn w:val="CHeadingChar"/>
    <w:link w:val="TableHeading"/>
    <w:rsid w:val="00F0007C"/>
    <w:rPr>
      <w:rFonts w:ascii="TradeGothic" w:hAnsi="TradeGothic" w:cs="TradeGothic-Bold"/>
      <w:color w:val="000000"/>
      <w:sz w:val="20"/>
      <w:szCs w:val="22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F0007C"/>
    <w:rPr>
      <w:rFonts w:ascii="Roboto Condensed" w:hAnsi="Roboto Condensed" w:cs="TradeGothic-Light"/>
      <w:b/>
      <w:color w:val="000000"/>
      <w:sz w:val="22"/>
      <w:szCs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32F2"/>
    <w:rPr>
      <w:sz w:val="20"/>
      <w:szCs w:val="20"/>
    </w:rPr>
  </w:style>
  <w:style w:type="character" w:styleId="FootnoteTextChar" w:customStyle="true">
    <w:name w:val="Footnote Text Char"/>
    <w:basedOn w:val="DefaultParagraphFont"/>
    <w:link w:val="FootnoteText"/>
    <w:uiPriority w:val="99"/>
    <w:semiHidden/>
    <w:rsid w:val="009832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32F2"/>
    <w:rPr>
      <w:vertAlign w:val="superscript"/>
    </w:rPr>
  </w:style>
  <w:style w:type="paragraph" w:styleId="Spacer" w:customStyle="true">
    <w:name w:val="Spacer"/>
    <w:basedOn w:val="BHeading"/>
    <w:link w:val="SpacerChar"/>
    <w:qFormat/>
    <w:rsid w:val="009832F2"/>
    <w:pPr>
      <w:spacing w:before="0" w:after="0" w:line="240" w:lineRule="auto"/>
    </w:pPr>
    <w:rPr>
      <w:color w:val="FFFFFF" w:themeColor="background1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00B88"/>
    <w:rPr>
      <w:color w:val="808080"/>
    </w:rPr>
  </w:style>
  <w:style w:type="character" w:styleId="SpacerChar" w:customStyle="true">
    <w:name w:val="Spacer Char"/>
    <w:basedOn w:val="BHeadingChar"/>
    <w:link w:val="Spacer"/>
    <w:rsid w:val="009832F2"/>
    <w:rPr>
      <w:rFonts w:ascii="TradeGothic-Bold" w:hAnsi="TradeGothic-Bold" w:cs="TradeGothic-Bold"/>
      <w:color w:val="FFFFFF" w:themeColor="background1"/>
      <w:sz w:val="16"/>
      <w:szCs w:val="1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835B1"/>
    <w:pPr>
      <w:keepNext/>
      <w:keepLines/>
      <w:widowControl/>
      <w:suppressAutoHyphens w:val="false"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hAnsiTheme="majorHAnsi" w:eastAsiaTheme="majorEastAsia" w:cstheme="majorBidi"/>
      <w:b w:val="false"/>
      <w:bCs w:val="false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3D1F"/>
    <w:pPr>
      <w:tabs>
        <w:tab w:val="right" w:leader="dot" w:pos="9628"/>
      </w:tabs>
      <w:spacing w:after="120"/>
    </w:pPr>
    <w:rPr>
      <w:rFonts w:ascii="Roboto Condensed" w:hAnsi="Roboto Condensed"/>
      <w:noProof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7CE6"/>
    <w:pPr>
      <w:spacing w:after="100"/>
      <w:ind w:left="240"/>
    </w:pPr>
    <w:rPr>
      <w:rFonts w:ascii="Roboto Condensed" w:hAnsi="Roboto Condensed"/>
      <w:sz w:val="21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B7CE6"/>
    <w:pPr>
      <w:spacing w:after="100"/>
      <w:ind w:left="480"/>
    </w:pPr>
    <w:rPr>
      <w:rFonts w:ascii="TradeGothic" w:hAnsi="TradeGothic"/>
      <w:sz w:val="21"/>
    </w:rPr>
  </w:style>
  <w:style w:type="character" w:styleId="Hyperlink">
    <w:name w:val="Hyperlink"/>
    <w:basedOn w:val="DefaultParagraphFont"/>
    <w:uiPriority w:val="99"/>
    <w:unhideWhenUsed/>
    <w:rsid w:val="00F835B1"/>
    <w:rPr>
      <w:color w:val="0000FF" w:themeColor="hyperlink"/>
      <w:u w:val="single"/>
    </w:rPr>
  </w:style>
  <w:style w:type="table" w:styleId="MediumGrid2-Accent2">
    <w:name w:val="Medium Grid 2 Accent 2"/>
    <w:basedOn w:val="TableNormal"/>
    <w:uiPriority w:val="68"/>
    <w:rsid w:val="00C966EB"/>
    <w:rPr>
      <w:rFonts w:asciiTheme="majorHAnsi" w:hAnsiTheme="majorHAnsi" w:eastAsiaTheme="majorEastAsia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false"/>
        <w:bCs w:val="false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able" w:customStyle="true">
    <w:name w:val="Table"/>
    <w:basedOn w:val="Heading4"/>
    <w:link w:val="TableChar"/>
    <w:autoRedefine/>
    <w:qFormat/>
    <w:rsid w:val="00480630"/>
    <w:pPr>
      <w:keepNext/>
      <w:outlineLvl w:val="9"/>
    </w:pPr>
    <w:rPr>
      <w:rFonts w:ascii="Roboto Condensed Light" w:hAnsi="Roboto Condensed Light" w:eastAsiaTheme="majorEastAsia"/>
      <w:color w:val="auto"/>
      <w:sz w:val="20"/>
    </w:rPr>
  </w:style>
  <w:style w:type="character" w:styleId="TableChar" w:customStyle="true">
    <w:name w:val="Table Char"/>
    <w:basedOn w:val="DefaultParagraphFont"/>
    <w:link w:val="Table"/>
    <w:rsid w:val="00480630"/>
    <w:rPr>
      <w:rFonts w:ascii="Roboto Condensed Light" w:hAnsi="Roboto Condensed Light" w:cs="TradeGothic-Light" w:eastAsiaTheme="majorEastAsia"/>
      <w:b/>
      <w:sz w:val="20"/>
      <w:szCs w:val="22"/>
      <w:lang w:val="en-GB"/>
    </w:rPr>
  </w:style>
  <w:style w:type="paragraph" w:styleId="NoSpacing">
    <w:name w:val="No Spacing"/>
    <w:uiPriority w:val="1"/>
    <w:qFormat/>
    <w:rsid w:val="00C966EB"/>
    <w:rPr>
      <w:rFonts w:eastAsiaTheme="minorHAnsi"/>
    </w:rPr>
  </w:style>
  <w:style w:type="character" w:styleId="Strong">
    <w:name w:val="Strong"/>
    <w:basedOn w:val="DefaultParagraphFont"/>
    <w:rsid w:val="008E5B5A"/>
    <w:rPr>
      <w:b/>
      <w:bCs/>
    </w:rPr>
  </w:style>
  <w:style w:type="character" w:styleId="Emphasis">
    <w:name w:val="Emphasis"/>
    <w:basedOn w:val="DefaultParagraphFont"/>
    <w:rsid w:val="008E5B5A"/>
    <w:rPr>
      <w:i/>
      <w:iCs/>
    </w:rPr>
  </w:style>
  <w:style w:type="character" w:styleId="apple-converted-space" w:customStyle="true">
    <w:name w:val="apple-converted-space"/>
    <w:basedOn w:val="DefaultParagraphFont"/>
    <w:rsid w:val="008E5B5A"/>
  </w:style>
  <w:style w:type="table" w:styleId="TableGrid">
    <w:name w:val="Table Grid"/>
    <w:basedOn w:val="TableNormal"/>
    <w:uiPriority w:val="39"/>
    <w:rsid w:val="008E5B5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rsid w:val="008E5B5A"/>
    <w:pPr>
      <w:spacing w:before="100" w:beforeAutospacing="true" w:after="100" w:afterAutospacing="true"/>
    </w:pPr>
    <w:rPr>
      <w:rFonts w:ascii="Times New Roman" w:hAnsi="Times New Roman" w:eastAsia="Times New Roman" w:cs="Times New Roman"/>
      <w:lang w:eastAsia="en-AU"/>
    </w:rPr>
  </w:style>
  <w:style w:type="paragraph" w:styleId="TOC4">
    <w:name w:val="toc 4"/>
    <w:basedOn w:val="Normal"/>
    <w:next w:val="Normal"/>
    <w:autoRedefine/>
    <w:uiPriority w:val="39"/>
    <w:unhideWhenUsed/>
    <w:rsid w:val="00FF6598"/>
    <w:pPr>
      <w:spacing w:after="100" w:line="259" w:lineRule="auto"/>
      <w:ind w:left="660"/>
    </w:pPr>
    <w:rPr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F6598"/>
    <w:pPr>
      <w:spacing w:after="100" w:line="259" w:lineRule="auto"/>
      <w:ind w:left="880"/>
    </w:pPr>
    <w:rPr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FF6598"/>
    <w:pPr>
      <w:spacing w:after="100" w:line="259" w:lineRule="auto"/>
      <w:ind w:left="1100"/>
    </w:pPr>
    <w:rPr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F6598"/>
    <w:pPr>
      <w:spacing w:after="100" w:line="259" w:lineRule="auto"/>
      <w:ind w:left="1320"/>
    </w:pPr>
    <w:rPr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F6598"/>
    <w:pPr>
      <w:spacing w:after="100" w:line="259" w:lineRule="auto"/>
      <w:ind w:left="1540"/>
    </w:pPr>
    <w:rPr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F6598"/>
    <w:pPr>
      <w:spacing w:after="100" w:line="259" w:lineRule="auto"/>
      <w:ind w:left="1760"/>
    </w:pPr>
    <w:rPr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56D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DCF"/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F56D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DCF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F56DC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968FE"/>
    <w:pPr>
      <w:ind w:left="720"/>
      <w:contextualSpacing/>
    </w:pPr>
  </w:style>
  <w:style w:type="paragraph" w:styleId="Tablefootnote" w:customStyle="true">
    <w:name w:val="Table footnote"/>
    <w:basedOn w:val="Normal"/>
    <w:link w:val="TablefootnoteChar"/>
    <w:qFormat/>
    <w:rsid w:val="00402182"/>
    <w:pPr>
      <w:keepNext/>
      <w:keepLines/>
    </w:pPr>
    <w:rPr>
      <w:rFonts w:ascii="Roboto Condensed Light" w:hAnsi="Roboto Condensed Light"/>
      <w:sz w:val="20"/>
    </w:rPr>
  </w:style>
  <w:style w:type="character" w:styleId="TablefootnoteChar" w:customStyle="true">
    <w:name w:val="Table footnote Char"/>
    <w:basedOn w:val="DefaultParagraphFont"/>
    <w:link w:val="Tablefootnote"/>
    <w:rsid w:val="00402182"/>
    <w:rPr>
      <w:rFonts w:ascii="Roboto Condensed Light" w:hAnsi="Roboto Condensed Light"/>
      <w:sz w:val="20"/>
    </w:rPr>
  </w:style>
  <w:style w:type="paragraph" w:styleId="Tableheadings" w:customStyle="true">
    <w:name w:val="Table headings"/>
    <w:basedOn w:val="Normal"/>
    <w:link w:val="TableheadingsChar"/>
    <w:qFormat/>
    <w:rsid w:val="001A7C6B"/>
    <w:pPr>
      <w:jc w:val="center"/>
    </w:pPr>
    <w:rPr>
      <w:rFonts w:ascii="Roboto Condensed" w:hAnsi="Roboto Condensed" w:eastAsiaTheme="majorEastAsia" w:cstheme="majorBidi"/>
      <w:b/>
      <w:color w:val="FFFFFF" w:themeColor="background1"/>
      <w:sz w:val="20"/>
      <w:szCs w:val="20"/>
    </w:rPr>
  </w:style>
  <w:style w:type="character" w:styleId="TableheadingsChar" w:customStyle="true">
    <w:name w:val="Table headings Char"/>
    <w:basedOn w:val="DefaultParagraphFont"/>
    <w:link w:val="Tableheadings"/>
    <w:rsid w:val="001A7C6B"/>
    <w:rPr>
      <w:rFonts w:ascii="Roboto Condensed" w:hAnsi="Roboto Condensed" w:eastAsiaTheme="majorEastAsia" w:cstheme="majorBidi"/>
      <w:b/>
      <w:color w:val="FFFFFF" w:themeColor="background1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088D"/>
    <w:rPr>
      <w:sz w:val="20"/>
      <w:szCs w:val="20"/>
    </w:rPr>
  </w:style>
  <w:style w:type="character" w:styleId="EndnoteTextChar" w:customStyle="true">
    <w:name w:val="Endnote Text Char"/>
    <w:basedOn w:val="DefaultParagraphFont"/>
    <w:link w:val="EndnoteText"/>
    <w:uiPriority w:val="99"/>
    <w:semiHidden/>
    <w:rsid w:val="006F08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088D"/>
    <w:rPr>
      <w:vertAlign w:val="superscript"/>
    </w:rPr>
  </w:style>
  <w:style w:type="paragraph" w:styleId="FigureHeading" w:customStyle="true">
    <w:name w:val="Figure Heading"/>
    <w:basedOn w:val="TableHeading"/>
    <w:link w:val="FigureHeadingChar"/>
    <w:qFormat/>
    <w:rsid w:val="00EC7CE5"/>
    <w:rPr>
      <w:szCs w:val="20"/>
    </w:rPr>
  </w:style>
  <w:style w:type="character" w:styleId="FigureHeadingChar" w:customStyle="true">
    <w:name w:val="Figure Heading Char"/>
    <w:basedOn w:val="CHeadingChar"/>
    <w:link w:val="FigureHeading"/>
    <w:rsid w:val="00EC7CE5"/>
    <w:rPr>
      <w:rFonts w:ascii="TradeGothic" w:hAnsi="TradeGothic" w:cs="TradeGothic-Bold"/>
      <w:color w:val="000000"/>
      <w:sz w:val="20"/>
      <w:szCs w:val="20"/>
      <w:lang w:val="en-GB"/>
    </w:rPr>
  </w:style>
  <w:style w:type="paragraph" w:styleId="Default" w:customStyle="true">
    <w:name w:val="Default"/>
    <w:rsid w:val="008275A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Helvetica Neue" w:cs="Helvetica Neue"/>
      <w:color w:val="000000"/>
      <w:sz w:val="22"/>
      <w:szCs w:val="22"/>
      <w:bdr w:val="nil"/>
      <w:lang w:eastAsia="en-AU"/>
    </w:rPr>
  </w:style>
  <w:style w:type="numbering" w:styleId="ImportedStyle1" w:customStyle="true">
    <w:name w:val="Imported Style 1"/>
    <w:rsid w:val="008275A6"/>
    <w:pPr>
      <w:numPr>
        <w:numId w:val="29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4740"/>
    <w:rPr>
      <w:color w:val="800080" w:themeColor="followedHyperlink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2196478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213782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3380493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598243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38962041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43031791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9312617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1718433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4038216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7563633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8580221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006440795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02756173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05404044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15075346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228317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4737815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1738164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56695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200358062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?>
<Relationships xmlns="http://schemas.openxmlformats.org/package/2006/relationships">
   <Relationship Target="footer3.xml" Type="http://schemas.openxmlformats.org/officeDocument/2006/relationships/footer" Id="rId13"/>
   <Relationship Target="footer5.xml" Type="http://schemas.openxmlformats.org/officeDocument/2006/relationships/footer" Id="rId18"/>
   <Relationship Target="diagrams/quickStyle1.xml" Type="http://schemas.openxmlformats.org/officeDocument/2006/relationships/diagramQuickStyle" Id="rId26"/>
   <Relationship Target="footer6.xml" Type="http://schemas.openxmlformats.org/officeDocument/2006/relationships/footer" Id="rId39"/>
   <Relationship TargetMode="External" Target="http://www.crimestatistics.vic.gov.au" Type="http://schemas.openxmlformats.org/officeDocument/2006/relationships/hyperlink" Id="rId21"/>
   <Relationship Target="charts/chart7.xml" Type="http://schemas.openxmlformats.org/officeDocument/2006/relationships/chart" Id="rId34"/>
   <Relationship Target="header11.xml" Type="http://schemas.openxmlformats.org/officeDocument/2006/relationships/header" Id="rId42"/>
   <Relationship Target="endnotes.xml" Type="http://schemas.openxmlformats.org/officeDocument/2006/relationships/endnotes" Id="rId7"/>
   <Relationship Target="numbering.xml" Type="http://schemas.openxmlformats.org/officeDocument/2006/relationships/numbering" Id="rId2"/>
   <Relationship Target="header5.xml" Type="http://schemas.openxmlformats.org/officeDocument/2006/relationships/header" Id="rId16"/>
   <Relationship Target="charts/chart2.xml" Type="http://schemas.openxmlformats.org/officeDocument/2006/relationships/chart" Id="rId29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footer2.xml" Type="http://schemas.openxmlformats.org/officeDocument/2006/relationships/footer" Id="rId11"/>
   <Relationship Target="diagrams/data1.xml" Type="http://schemas.openxmlformats.org/officeDocument/2006/relationships/diagramData" Id="rId24"/>
   <Relationship Target="charts/chart5.xml" Type="http://schemas.openxmlformats.org/officeDocument/2006/relationships/chart" Id="rId32"/>
   <Relationship Target="header7.xml" Type="http://schemas.openxmlformats.org/officeDocument/2006/relationships/header" Id="rId37"/>
   <Relationship Target="header9.xml" Type="http://schemas.openxmlformats.org/officeDocument/2006/relationships/header" Id="rId40"/>
   <Relationship Target="fontTable.xml" Type="http://schemas.openxmlformats.org/officeDocument/2006/relationships/fontTable" Id="rId45"/>
   <Relationship Target="webSettings.xml" Type="http://schemas.openxmlformats.org/officeDocument/2006/relationships/webSettings" Id="rId5"/>
   <Relationship Target="header4.xml" Type="http://schemas.openxmlformats.org/officeDocument/2006/relationships/header" Id="rId15"/>
   <Relationship Target="charts/chart1.xml" Type="http://schemas.openxmlformats.org/officeDocument/2006/relationships/chart" Id="rId23"/>
   <Relationship Target="diagrams/drawing1.xml" Type="http://schemas.microsoft.com/office/2007/relationships/diagramDrawing" Id="rId28"/>
   <Relationship Target="media/image3.jpeg" Type="http://schemas.openxmlformats.org/officeDocument/2006/relationships/image" Id="rId36"/>
   <Relationship Target="footer1.xml" Type="http://schemas.openxmlformats.org/officeDocument/2006/relationships/footer" Id="rId10"/>
   <Relationship Target="header6.xml" Type="http://schemas.openxmlformats.org/officeDocument/2006/relationships/header" Id="rId19"/>
   <Relationship Target="charts/chart4.xml" Type="http://schemas.openxmlformats.org/officeDocument/2006/relationships/chart" Id="rId31"/>
   <Relationship Target="header12.xml" Type="http://schemas.openxmlformats.org/officeDocument/2006/relationships/header" Id="rId44"/>
   <Relationship Target="settings.xml" Type="http://schemas.openxmlformats.org/officeDocument/2006/relationships/settings" Id="rId4"/>
   <Relationship Target="header2.xml" Type="http://schemas.openxmlformats.org/officeDocument/2006/relationships/header" Id="rId9"/>
   <Relationship Target="media/image2.tif" Type="http://schemas.openxmlformats.org/officeDocument/2006/relationships/image" Id="rId14"/>
   <Relationship TargetMode="External" Target="https://www.crimestatistics.vic.gov.au/about-the-data/explanatory-notes" Type="http://schemas.openxmlformats.org/officeDocument/2006/relationships/hyperlink" Id="rId22"/>
   <Relationship Target="diagrams/colors1.xml" Type="http://schemas.openxmlformats.org/officeDocument/2006/relationships/diagramColors" Id="rId27"/>
   <Relationship Target="charts/chart3.xml" Type="http://schemas.openxmlformats.org/officeDocument/2006/relationships/chart" Id="rId30"/>
   <Relationship Target="charts/chart8.xml" Type="http://schemas.openxmlformats.org/officeDocument/2006/relationships/chart" Id="rId35"/>
   <Relationship Target="footer7.xml" Type="http://schemas.openxmlformats.org/officeDocument/2006/relationships/footer" Id="rId43"/>
   <Relationship Target="header1.xml" Type="http://schemas.openxmlformats.org/officeDocument/2006/relationships/header" Id="rId8"/>
   <Relationship Target="styles.xml" Type="http://schemas.openxmlformats.org/officeDocument/2006/relationships/styles" Id="rId3"/>
   <Relationship Target="header3.xml" Type="http://schemas.openxmlformats.org/officeDocument/2006/relationships/header" Id="rId12"/>
   <Relationship Target="footer4.xml" Type="http://schemas.openxmlformats.org/officeDocument/2006/relationships/footer" Id="rId17"/>
   <Relationship Target="diagrams/layout1.xml" Type="http://schemas.openxmlformats.org/officeDocument/2006/relationships/diagramLayout" Id="rId25"/>
   <Relationship Target="charts/chart6.xml" Type="http://schemas.openxmlformats.org/officeDocument/2006/relationships/chart" Id="rId33"/>
   <Relationship Target="header8.xml" Type="http://schemas.openxmlformats.org/officeDocument/2006/relationships/header" Id="rId38"/>
   <Relationship Target="theme/theme1.xml" Type="http://schemas.openxmlformats.org/officeDocument/2006/relationships/theme" Id="rId46"/>
   <Relationship TargetMode="External" Target="https://www.crimestatistics.vic.gov.au/about-the-data" Type="http://schemas.openxmlformats.org/officeDocument/2006/relationships/hyperlink" Id="rId20"/>
   <Relationship Target="header10.xml" Type="http://schemas.openxmlformats.org/officeDocument/2006/relationships/header" Id="rId41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4.odttf" Type="http://schemas.openxmlformats.org/officeDocument/2006/relationships/font" Id="rId4"/>
</Relationships>

</file>

<file path=word/_rels/header10.xml.rels><?xml version="1.0" encoding="UTF-8"?>
<Relationships xmlns="http://schemas.openxmlformats.org/package/2006/relationships">
   <Relationship Target="media/image4.jpg" Type="http://schemas.openxmlformats.org/officeDocument/2006/relationships/image" Id="rId1"/>
</Relationships>

</file>

<file path=word/_rels/header3.xml.rels><?xml version="1.0" encoding="UTF-8"?>
<Relationships xmlns="http://schemas.openxmlformats.org/package/2006/relationships">
   <Relationship Target="media/image1.jpg" Type="http://schemas.openxmlformats.org/officeDocument/2006/relationships/image" Id="rId1"/>
</Relationships>

</file>

<file path=word/charts/_rels/chart1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2019-03-26%20Spotlight%20on%20burglaries%20plots%20v3.xlsx" Type="http://schemas.openxmlformats.org/officeDocument/2006/relationships/oleObject" Id="rId3"/>
   <Relationship Target="colors1.xml" Type="http://schemas.microsoft.com/office/2011/relationships/chartColorStyle" Id="rId2"/>
   <Relationship Target="style1.xml" Type="http://schemas.microsoft.com/office/2011/relationships/chartStyle" Id="rId1"/>
</Relationships>

</file>

<file path=word/charts/_rels/chart2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Spotlight%20Burglary%20Graphs.xlsx" Type="http://schemas.openxmlformats.org/officeDocument/2006/relationships/oleObject" Id="rId1"/>
</Relationships>

</file>

<file path=word/charts/_rels/chart3.xml.rels><?xml version="1.0" encoding="UTF-8"?>
<Relationships xmlns="http://schemas.openxmlformats.org/package/2006/relationships">
   <Relationship TargetMode="External" Target="file:///\\165.142.159.14\SASDepot\2%20Operations\2018\Q3%20-%20Oct-Sep%202018\5.%20Publication\Spotlight%20on%20burglaries%20-%20DRAFT\2019-02-25%20Spotlight%20on%20burglaries%20plots%20v2.xlsx" Type="http://schemas.openxmlformats.org/officeDocument/2006/relationships/oleObject" Id="rId1"/>
</Relationships>

</file>

<file path=word/charts/_rels/chart4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Spotlight%20Burglary%20Graphs.xlsx" Type="http://schemas.openxmlformats.org/officeDocument/2006/relationships/oleObject" Id="rId1"/>
</Relationships>

</file>

<file path=word/charts/_rels/chart5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Spotlight%20Burglary%20Graphs.xlsx" Type="http://schemas.openxmlformats.org/officeDocument/2006/relationships/oleObject" Id="rId1"/>
</Relationships>

</file>

<file path=word/charts/_rels/chart6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Archive\2019-03-26%20Spotlight%20on%20burglaries%20plots%20v3.xlsx" Type="http://schemas.openxmlformats.org/officeDocument/2006/relationships/oleObject" Id="rId1"/>
</Relationships>

</file>

<file path=word/charts/_rels/chart7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Spotlight%20Burglary%20Graphs.xlsx" Type="http://schemas.openxmlformats.org/officeDocument/2006/relationships/oleObject" Id="rId3"/>
   <Relationship Target="colors2.xml" Type="http://schemas.microsoft.com/office/2011/relationships/chartColorStyle" Id="rId2"/>
   <Relationship Target="style2.xml" Type="http://schemas.microsoft.com/office/2011/relationships/chartStyle" Id="rId1"/>
</Relationships>

</file>

<file path=word/charts/_rels/chart8.xml.rels><?xml version="1.0" encoding="UTF-8"?>
<Relationships xmlns="http://schemas.openxmlformats.org/package/2006/relationships">
   <Relationship TargetMode="External" Target="file:///\\CSAFILE01\common\02%20-%20Operations\01%20-%20Quarterly%20Cycle\2018\Q4%20-%20Jan-Dec%202018\04%20-%20Publication\Spotlight\Spotlight%20on%20burglaries\Spotlight%20Burglary%20Graphs.xlsx" Type="http://schemas.openxmlformats.org/officeDocument/2006/relationships/oleObject" Id="rId3"/>
   <Relationship Target="colors3.xml" Type="http://schemas.microsoft.com/office/2011/relationships/chartColorStyle" Id="rId2"/>
   <Relationship Target="style3.xml" Type="http://schemas.microsoft.com/office/2011/relationships/chartStyle" Id="rId1"/>
</Relationships>

</file>

<file path=word/charts/chart1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>
        <c:manualLayout>
          <c:layoutTarget val="inner"/>
          <c:xMode val="edge"/>
          <c:yMode val="edge"/>
          <c:x val="0.09193333760109254"/>
          <c:y val="0.05225104214914312"/>
          <c:w val="0.8842184239165225"/>
          <c:h val="0.7235952858833823"/>
        </c:manualLayout>
      </c:layout>
      <c:lineChart>
        <c:grouping val="standard"/>
        <c:varyColors val="false"/>
        <c:ser>
          <c:idx val="0"/>
          <c:order val="0"/>
          <c:tx>
            <c:strRef>
              <c:f>'F1 - ofn trend'!$B$3</c:f>
              <c:strCache>
                <c:ptCount val="1"/>
                <c:pt idx="0">
                  <c:v>B30 Burglary/Break and Enter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0C344A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0C344A"/>
              </a:solidFill>
              <a:ln w="9525">
                <a:noFill/>
              </a:ln>
              <a:effectLst/>
            </c:spPr>
          </c:marker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lIns="38100" tIns="19050" rIns="38100" bIns="19050" anchor="ctr" anchorCtr="true">
                <a:spAutoFit/>
              </a:bodyPr>
              <a:lstStyle/>
              <a:p>
                <a:pPr>
                  <a:defRPr sz="950" b="false" i="false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  <a:cs typeface="+mn-cs"/>
                  </a:defRPr>
                </a:pPr>
                <a:endParaRPr lang="en-US"/>
              </a:p>
            </c:txPr>
            <c:dLblPos val="t"/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leaderLines>
      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'F1 - ofn trend'!$A$4:$A$13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'F1 - ofn trend'!$B$4:$B$13</c:f>
              <c:numCache>
                <c:formatCode>#,##0</c:formatCode>
                <c:ptCount val="10"/>
                <c:pt idx="0">
                  <c:v>45957</c:v>
                </c:pt>
                <c:pt idx="1">
                  <c:v>45231</c:v>
                </c:pt>
                <c:pt idx="2">
                  <c:v>44453</c:v>
                </c:pt>
                <c:pt idx="3">
                  <c:v>48339</c:v>
                </c:pt>
                <c:pt idx="4">
                  <c:v>45961</c:v>
                </c:pt>
                <c:pt idx="5">
                  <c:v>45546</c:v>
                </c:pt>
                <c:pt idx="6">
                  <c:v>49729</c:v>
                </c:pt>
                <c:pt idx="7">
                  <c:v>54755</c:v>
                </c:pt>
                <c:pt idx="8">
                  <c:v>46293</c:v>
                </c:pt>
                <c:pt idx="9">
                  <c:v>40397</c:v>
                </c:pt>
              </c:numCache>
            </c:numRef>
          </c:val>
          <c:smooth val="false"/>
          <c:extLst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-143092544"/>
        <c:axId val="-143095264"/>
      </c:lineChart>
      <c:catAx>
        <c:axId val="-143092544"/>
        <c:scaling>
          <c:orientation val="minMax"/>
        </c:scaling>
        <c:delete val="false"/>
        <c:axPos val="b"/>
        <c:title>
          <c:tx>
            <c:rich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rot="0" spcFirstLastPara="true" vertOverflow="ellipsis" vert="horz" wrap="square" anchor="ctr" anchorCtr="true"/>
              <a:lstStyle/>
              <a:p>
                <a:pPr>
                  <a:defRPr sz="950" b="false" i="false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Roboto Condensed Light" panose="02000000000000000000" pitchFamily="2" charset="0"/>
                    <a:ea typeface="Roboto Condensed Light" panose="02000000000000000000" pitchFamily="2" charset="0"/>
                    <a:cs typeface="+mn-cs"/>
                  </a:defRPr>
                </a:pPr>
                <a:r>
                  <a:rPr lang="en-AU" sz="950"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Year Ending</a:t>
                </a:r>
                <a:r>
                  <a:rPr lang="en-AU" sz="950" baseline="0">
                    <a:latin typeface="Roboto Condensed Light" panose="02000000000000000000" pitchFamily="2" charset="0"/>
                    <a:ea typeface="Roboto Condensed Light" panose="02000000000000000000" pitchFamily="2" charset="0"/>
                  </a:rPr>
                  <a:t> December</a:t>
                </a:r>
                <a:endParaRPr lang="en-AU" sz="950">
                  <a:latin typeface="Roboto Condensed Light" panose="02000000000000000000" pitchFamily="2" charset="0"/>
                  <a:ea typeface="Roboto Condensed Light" panose="02000000000000000000" pitchFamily="2" charset="0"/>
                </a:endParaRPr>
              </a:p>
            </c:rich>
          </c:tx>
          <c:layout>
            <c:manualLayout>
              <c:xMode val="edge"/>
              <c:yMode val="edge"/>
              <c:x val="0.44199054656813797"/>
              <c:y val="0.888381421744325"/>
            </c:manualLayout>
          </c:layout>
          <c:overlay val="false"/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noFill/>
            <a:ln>
              <a:noFill/>
            </a:ln>
            <a:effectLst/>
          </c:spPr>
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bodyPr rot="0" spcFirstLastPara="true" vertOverflow="ellipsis" vert="horz" wrap="square" anchor="ctr" anchorCtr="true"/>
            <a:lstStyle/>
            <a:p>
              <a:pPr>
                <a:defRPr sz="950" b="false" i="false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Roboto Condensed Light" panose="02000000000000000000" pitchFamily="2" charset="0"/>
                  <a:ea typeface="Roboto Condensed Light" panose="02000000000000000000" pitchFamily="2" charset="0"/>
                  <a:cs typeface="+mn-cs"/>
                </a:defRPr>
              </a:pPr>
              <a:endParaRPr lang="en-US"/>
            </a:p>
          </c:txPr>
        </c:title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095264"/>
        <c:crosses val="autoZero"/>
        <c:auto val="true"/>
        <c:lblAlgn val="ctr"/>
        <c:lblOffset val="100"/>
        <c:noMultiLvlLbl val="false"/>
      </c:catAx>
      <c:valAx>
        <c:axId val="-143095264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09254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hart2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false"/>
    <c:plotArea>
      <c:layout>
        <c:manualLayout>
          <c:layoutTarget val="inner"/>
          <c:xMode val="edge"/>
          <c:yMode val="edge"/>
          <c:x val="0.07690790864429281"/>
          <c:y val="0.04273178016726404"/>
          <c:w val="0.899466781664595"/>
          <c:h val="0.7137383512544803"/>
        </c:manualLayout>
      </c:layout>
      <c:barChart>
        <c:barDir val="col"/>
        <c:grouping val="clustered"/>
        <c:varyColors val="false"/>
        <c:ser>
          <c:idx val="1"/>
          <c:order val="0"/>
          <c:tx>
            <c:strRef>
              <c:f>'F2b - time of day'!$B$1</c:f>
              <c:strCache>
                <c:ptCount val="1"/>
                <c:pt idx="0">
                  <c:v> Residential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'F2b - time of day'!$A$2:$A$5</c:f>
              <c:strCache>
                <c:ptCount val="4"/>
                <c:pt idx="0">
                  <c:v>12AM to 5:59AM</c:v>
                </c:pt>
                <c:pt idx="1">
                  <c:v>6AM to 11:59AM</c:v>
                </c:pt>
                <c:pt idx="2">
                  <c:v>12PM to 5:59PM</c:v>
                </c:pt>
                <c:pt idx="3">
                  <c:v>6PM to 11:59PM</c:v>
                </c:pt>
              </c:strCache>
            </c:strRef>
          </c:cat>
          <c:val>
            <c:numRef>
              <c:f>'F2b - time of day'!$B$2:$B$5</c:f>
              <c:numCache>
                <c:formatCode>0.0%</c:formatCode>
                <c:ptCount val="4"/>
                <c:pt idx="0">
                  <c:v>0.14230148246000293</c:v>
                </c:pt>
                <c:pt idx="1">
                  <c:v>0.29542785850579772</c:v>
                </c:pt>
                <c:pt idx="2">
                  <c:v>0.33883751651254956</c:v>
                </c:pt>
                <c:pt idx="3">
                  <c:v>0.22343314252164978</c:v>
                </c:pt>
              </c:numCache>
            </c:numRef>
          </c:val>
        </c:ser>
        <c:ser>
          <c:idx val="0"/>
          <c:order val="1"/>
          <c:tx>
            <c:strRef>
              <c:f>'F2b - time of day'!$C$1</c:f>
              <c:strCache>
                <c:ptCount val="1"/>
                <c:pt idx="0">
                  <c:v>Not Residential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CBAC0"/>
            </a:solidFill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>
                    <a:solidFill>
                      <a:schemeClr val="tx1">
                        <a:lumMod val="95000"/>
                        <a:lumOff val="5000"/>
                      </a:schemeClr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'F2b - time of day'!$A$2:$A$5</c:f>
              <c:strCache>
                <c:ptCount val="4"/>
                <c:pt idx="0">
                  <c:v>12AM to 5:59AM</c:v>
                </c:pt>
                <c:pt idx="1">
                  <c:v>6AM to 11:59AM</c:v>
                </c:pt>
                <c:pt idx="2">
                  <c:v>12PM to 5:59PM</c:v>
                </c:pt>
                <c:pt idx="3">
                  <c:v>6PM to 11:59PM</c:v>
                </c:pt>
              </c:strCache>
            </c:strRef>
          </c:cat>
          <c:val>
            <c:numRef>
              <c:f>'F2b - time of day'!$C$2:$C$5</c:f>
              <c:numCache>
                <c:formatCode>0.0%</c:formatCode>
                <c:ptCount val="4"/>
                <c:pt idx="0">
                  <c:v>0.29795543303468874</c:v>
                </c:pt>
                <c:pt idx="1">
                  <c:v>9.0665441457998319E-2</c:v>
                </c:pt>
                <c:pt idx="2">
                  <c:v>0.31273451259667662</c:v>
                </c:pt>
                <c:pt idx="3">
                  <c:v>0.29864461291063632</c:v>
                </c:pt>
              </c:numCache>
            </c:numRef>
          </c:val>
        </c:ser>
        <c:dLbls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60"/>
        <c:overlap val="-15"/>
        <c:axId val="-143093632"/>
        <c:axId val="-143090912"/>
      </c:barChart>
      <c:catAx>
        <c:axId val="-143093632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>
              <a:defRPr sz="950"/>
            </a:pPr>
            <a:endParaRPr lang="en-US"/>
          </a:p>
        </c:txPr>
        <c:crossAx val="-143090912"/>
        <c:crosses val="autoZero"/>
        <c:auto val="true"/>
        <c:lblAlgn val="ctr"/>
        <c:lblOffset val="100"/>
        <c:noMultiLvlLbl val="false"/>
      </c:catAx>
      <c:valAx>
        <c:axId val="-143090912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ln w="6350">
            <a:noFill/>
          </a:ln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 algn="ctr">
              <a:defRPr lang="en-AU"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093632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0155765261966583"/>
          <c:y val="0.8938724611708483"/>
          <c:w val="0.32849527328406897"/>
          <c:h val="0.06981451612903225"/>
        </c:manualLayout>
      </c:layout>
      <c:overlay val="fals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/>
        <a:lstStyle/>
        <a:p>
          <a:pPr algn="ctr">
            <a:defRPr lang="en-AU" sz="95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zero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 sz="1000" b="false" i="false" u="none" strike="noStrike" baseline="0">
          <a:solidFill>
            <a:srgbClr val="000000"/>
          </a:solidFill>
          <a:latin typeface="Roboto Condensed Light" panose="02000000000000000000" pitchFamily="2" charset="0"/>
          <a:ea typeface="Roboto Condensed Light" panose="02000000000000000000" pitchFamily="2" charset="0"/>
          <a:cs typeface="Calibri"/>
        </a:defRPr>
      </a:pPr>
      <a:endParaRPr lang="en-US"/>
    </a:p>
  </c:txPr>
  <c:externalData r:id="rId1">
    <c:autoUpdate val="false"/>
  </c:externalData>
</c:chartSpace>
</file>

<file path=word/charts/chart3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/>
      <c:barChart>
        <c:barDir val="col"/>
        <c:grouping val="clustered"/>
        <c:varyColors val="false"/>
        <c:ser>
          <c:idx val="1"/>
          <c:order val="0"/>
          <c:tx>
            <c:strRef>
              <c:f>'[2019-02-25 Spotlight on burglaries plots v2.xlsx]Fig 6'!$A$2</c:f>
              <c:strCache>
                <c:ptCount val="1"/>
                <c:pt idx="0">
                  <c:v>Offence Count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 w="25400">
              <a:noFill/>
            </a:ln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chemeClr val="bg1"/>
              </a:solidFill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'[2019-02-25 Spotlight on burglaries plots v2.xlsx]Fig 6'!$B$1:$I$1</c:f>
              <c:strCache>
                <c:ptCount val="8"/>
                <c:pt idx="0">
                  <c:v>Door</c:v>
                </c:pt>
                <c:pt idx="1">
                  <c:v>Window</c:v>
                </c:pt>
                <c:pt idx="2">
                  <c:v>Rear / Back</c:v>
                </c:pt>
                <c:pt idx="3">
                  <c:v>Front</c:v>
                </c:pt>
                <c:pt idx="4">
                  <c:v>Side</c:v>
                </c:pt>
                <c:pt idx="5">
                  <c:v>Roof / Ceiling</c:v>
                </c:pt>
                <c:pt idx="6">
                  <c:v>Other</c:v>
                </c:pt>
                <c:pt idx="7">
                  <c:v>Unknown</c:v>
                </c:pt>
              </c:strCache>
            </c:strRef>
          </c:cat>
          <c:val>
            <c:numRef>
              <c:f>'[2019-02-25 Spotlight on burglaries plots v2.xlsx]Fig 6'!$B$2:$I$2</c:f>
              <c:numCache>
                <c:formatCode>#,##0</c:formatCode>
                <c:ptCount val="8"/>
                <c:pt idx="0">
                  <c:v>15139</c:v>
                </c:pt>
                <c:pt idx="1">
                  <c:v>6328</c:v>
                </c:pt>
                <c:pt idx="2">
                  <c:v>5474</c:v>
                </c:pt>
                <c:pt idx="3">
                  <c:v>3115</c:v>
                </c:pt>
                <c:pt idx="4">
                  <c:v>1455</c:v>
                </c:pt>
                <c:pt idx="5" formatCode="General">
                  <c:v>235</c:v>
                </c:pt>
                <c:pt idx="6">
                  <c:v>2963</c:v>
                </c:pt>
                <c:pt idx="7">
                  <c:v>2276</c:v>
                </c:pt>
              </c:numCache>
            </c:numRef>
          </c:val>
        </c:ser>
        <c:dLbls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60"/>
        <c:axId val="-143090368"/>
        <c:axId val="-143547328"/>
      </c:barChart>
      <c:catAx>
        <c:axId val="-143090368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>
              <a:defRPr sz="950"/>
            </a:pPr>
            <a:endParaRPr lang="en-US"/>
          </a:p>
        </c:txPr>
        <c:crossAx val="-143547328"/>
        <c:crosses val="autoZero"/>
        <c:auto val="true"/>
        <c:lblAlgn val="ctr"/>
        <c:lblOffset val="100"/>
        <c:noMultiLvlLbl val="false"/>
      </c:catAx>
      <c:valAx>
        <c:axId val="-143547328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ln w="6350">
            <a:noFill/>
          </a:ln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 algn="ctr">
              <a:defRPr lang="en-AU"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090368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</c:plotArea>
    <c:plotVisOnly val="true"/>
    <c:dispBlanksAs val="zero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 sz="1000" b="false" i="false" u="none" strike="noStrike" baseline="0">
          <a:solidFill>
            <a:srgbClr val="000000"/>
          </a:solidFill>
          <a:latin typeface="Roboto Condensed Light" panose="02000000000000000000" pitchFamily="2" charset="0"/>
          <a:ea typeface="Roboto Condensed Light" panose="02000000000000000000" pitchFamily="2" charset="0"/>
          <a:cs typeface="Calibri"/>
        </a:defRPr>
      </a:pPr>
      <a:endParaRPr lang="en-US"/>
    </a:p>
  </c:txPr>
  <c:externalData r:id="rId1">
    <c:autoUpdate val="false"/>
  </c:externalData>
</c:chartSpace>
</file>

<file path=word/charts/chart4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/>
      <c:barChart>
        <c:barDir val="col"/>
        <c:grouping val="clustered"/>
        <c:varyColors val="false"/>
        <c:ser>
          <c:idx val="1"/>
          <c:order val="0"/>
          <c:tx>
            <c:strRef>
              <c:f>'F4 - methods'!$A$2</c:f>
              <c:strCache>
                <c:ptCount val="1"/>
                <c:pt idx="0">
                  <c:v>Offence Count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 w="25400">
              <a:noFill/>
            </a:ln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chemeClr val="bg1"/>
              </a:solidFill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'F4 - methods'!$B$1:$J$1</c:f>
              <c:strCache>
                <c:ptCount val="9"/>
                <c:pt idx="0">
                  <c:v>Forced / Broke Door</c:v>
                </c:pt>
                <c:pt idx="1">
                  <c:v>Unlocked / Open Door</c:v>
                </c:pt>
                <c:pt idx="2">
                  <c:v>Forced / Broke Window</c:v>
                </c:pt>
                <c:pt idx="3">
                  <c:v>No Sign Forced Entry</c:v>
                </c:pt>
                <c:pt idx="4">
                  <c:v>Attempt Only</c:v>
                </c:pt>
                <c:pt idx="5">
                  <c:v>Cut / Remove Flywire</c:v>
                </c:pt>
                <c:pt idx="6">
                  <c:v>Cut / Broke Lock</c:v>
                </c:pt>
                <c:pt idx="7">
                  <c:v>Other</c:v>
                </c:pt>
                <c:pt idx="8">
                  <c:v>Unknown</c:v>
                </c:pt>
              </c:strCache>
            </c:strRef>
          </c:cat>
          <c:val>
            <c:numRef>
              <c:f>'F4 - methods'!$B$2:$J$2</c:f>
              <c:numCache>
                <c:formatCode>#,##0</c:formatCode>
                <c:ptCount val="9"/>
                <c:pt idx="0">
                  <c:v>7526</c:v>
                </c:pt>
                <c:pt idx="1">
                  <c:v>4376</c:v>
                </c:pt>
                <c:pt idx="2">
                  <c:v>3981</c:v>
                </c:pt>
                <c:pt idx="3">
                  <c:v>3795</c:v>
                </c:pt>
                <c:pt idx="4">
                  <c:v>1630</c:v>
                </c:pt>
                <c:pt idx="5">
                  <c:v>1530</c:v>
                </c:pt>
                <c:pt idx="6">
                  <c:v>1328</c:v>
                </c:pt>
                <c:pt idx="7">
                  <c:v>5112</c:v>
                </c:pt>
                <c:pt idx="8">
                  <c:v>2673</c:v>
                </c:pt>
              </c:numCache>
            </c:numRef>
          </c:val>
        </c:ser>
        <c:dLbls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60"/>
        <c:axId val="-143546784"/>
        <c:axId val="-143544064"/>
      </c:barChart>
      <c:catAx>
        <c:axId val="-143546784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>
              <a:defRPr sz="950"/>
            </a:pPr>
            <a:endParaRPr lang="en-US"/>
          </a:p>
        </c:txPr>
        <c:crossAx val="-143544064"/>
        <c:crosses val="autoZero"/>
        <c:auto val="true"/>
        <c:lblAlgn val="ctr"/>
        <c:lblOffset val="100"/>
        <c:noMultiLvlLbl val="false"/>
      </c:catAx>
      <c:valAx>
        <c:axId val="-143544064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ln w="6350">
            <a:noFill/>
          </a:ln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 algn="ctr">
              <a:defRPr lang="en-AU"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546784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</c:plotArea>
    <c:plotVisOnly val="true"/>
    <c:dispBlanksAs val="zero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 sz="1000" b="false" i="false" u="none" strike="noStrike" baseline="0">
          <a:solidFill>
            <a:srgbClr val="000000"/>
          </a:solidFill>
          <a:latin typeface="Roboto Condensed Light" panose="02000000000000000000" pitchFamily="2" charset="0"/>
          <a:ea typeface="Roboto Condensed Light" panose="02000000000000000000" pitchFamily="2" charset="0"/>
          <a:cs typeface="Calibri"/>
        </a:defRPr>
      </a:pPr>
      <a:endParaRPr lang="en-US"/>
    </a:p>
  </c:txPr>
  <c:externalData r:id="rId1">
    <c:autoUpdate val="false"/>
  </c:externalData>
</c:chartSpace>
</file>

<file path=word/charts/chart5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>
        <c:manualLayout>
          <c:layoutTarget val="inner"/>
          <c:xMode val="edge"/>
          <c:yMode val="edge"/>
          <c:x val="0.08000066573463817"/>
          <c:y val="0.04273178016726404"/>
          <c:w val="0.8931292856667332"/>
          <c:h val="0.7383001792114695"/>
        </c:manualLayout>
      </c:layout>
      <c:barChart>
        <c:barDir val="col"/>
        <c:grouping val="clustered"/>
        <c:varyColors val="false"/>
        <c:ser>
          <c:idx val="1"/>
          <c:order val="0"/>
          <c:tx>
            <c:strRef>
              <c:f>'F5 - methods res v nonres'!$A$2</c:f>
              <c:strCache>
                <c:ptCount val="1"/>
                <c:pt idx="0">
                  <c:v>Residential aggravated burglary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 w="25400">
              <a:noFill/>
            </a:ln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'F5 - methods res v nonres'!$B$1:$J$1</c:f>
              <c:strCache>
                <c:ptCount val="9"/>
                <c:pt idx="0">
                  <c:v>Forced / Broke Door</c:v>
                </c:pt>
                <c:pt idx="1">
                  <c:v>Unlocked / Open Door</c:v>
                </c:pt>
                <c:pt idx="2">
                  <c:v>Forced / Broke Window</c:v>
                </c:pt>
                <c:pt idx="3">
                  <c:v>No Sign Forced Entry</c:v>
                </c:pt>
                <c:pt idx="4">
                  <c:v>Attempt Only</c:v>
                </c:pt>
                <c:pt idx="5">
                  <c:v>Cut / Remove Flywire</c:v>
                </c:pt>
                <c:pt idx="6">
                  <c:v>Cut / Broke Lock</c:v>
                </c:pt>
                <c:pt idx="7">
                  <c:v>Other</c:v>
                </c:pt>
                <c:pt idx="8">
                  <c:v>Unknown</c:v>
                </c:pt>
              </c:strCache>
            </c:strRef>
          </c:cat>
          <c:val>
            <c:numRef>
              <c:f>'F5 - methods res v nonres'!$B$2:$J$2</c:f>
              <c:numCache>
                <c:formatCode>0.0%</c:formatCode>
                <c:ptCount val="9"/>
                <c:pt idx="0">
                  <c:v>0.16119865667786101</c:v>
                </c:pt>
                <c:pt idx="1">
                  <c:v>0.2867476104365797</c:v>
                </c:pt>
                <c:pt idx="2">
                  <c:v>7.5432704727460609E-2</c:v>
                </c:pt>
                <c:pt idx="3">
                  <c:v>0.14259881167656935</c:v>
                </c:pt>
                <c:pt idx="4">
                  <c:v>6.148282097649186E-2</c:v>
                </c:pt>
                <c:pt idx="5">
                  <c:v>4.985791785068458E-2</c:v>
                </c:pt>
                <c:pt idx="6">
                  <c:v>7.2332730560578659E-3</c:v>
                </c:pt>
                <c:pt idx="7">
                  <c:v>0.15577370188581763</c:v>
                </c:pt>
                <c:pt idx="8">
                  <c:v>5.9674502712477394E-2</c:v>
                </c:pt>
              </c:numCache>
            </c:numRef>
          </c:val>
        </c:ser>
        <c:ser>
          <c:idx val="0"/>
          <c:order val="1"/>
          <c:tx>
            <c:strRef>
              <c:f>'F5 - methods res v nonres'!$A$3</c:f>
              <c:strCache>
                <c:ptCount val="1"/>
                <c:pt idx="0">
                  <c:v>Residential non-aggravated burglary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7CBAC0"/>
            </a:solidFill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noFill/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/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'F5 - methods res v nonres'!$B$1:$J$1</c:f>
              <c:strCache>
                <c:ptCount val="9"/>
                <c:pt idx="0">
                  <c:v>Forced / Broke Door</c:v>
                </c:pt>
                <c:pt idx="1">
                  <c:v>Unlocked / Open Door</c:v>
                </c:pt>
                <c:pt idx="2">
                  <c:v>Forced / Broke Window</c:v>
                </c:pt>
                <c:pt idx="3">
                  <c:v>No Sign Forced Entry</c:v>
                </c:pt>
                <c:pt idx="4">
                  <c:v>Attempt Only</c:v>
                </c:pt>
                <c:pt idx="5">
                  <c:v>Cut / Remove Flywire</c:v>
                </c:pt>
                <c:pt idx="6">
                  <c:v>Cut / Broke Lock</c:v>
                </c:pt>
                <c:pt idx="7">
                  <c:v>Other</c:v>
                </c:pt>
                <c:pt idx="8">
                  <c:v>Unknown</c:v>
                </c:pt>
              </c:strCache>
            </c:strRef>
          </c:cat>
          <c:val>
            <c:numRef>
              <c:f>'F5 - methods res v nonres'!$B$3:$J$3</c:f>
              <c:numCache>
                <c:formatCode>0.0%</c:formatCode>
                <c:ptCount val="9"/>
                <c:pt idx="0">
                  <c:v>0.2457977207977208</c:v>
                </c:pt>
                <c:pt idx="1">
                  <c:v>0.1163105413105413</c:v>
                </c:pt>
                <c:pt idx="2">
                  <c:v>0.13137464387464387</c:v>
                </c:pt>
                <c:pt idx="3">
                  <c:v>0.115491452991453</c:v>
                </c:pt>
                <c:pt idx="4">
                  <c:v>4.957264957264957E-2</c:v>
                </c:pt>
                <c:pt idx="5">
                  <c:v>4.7613960113960116E-2</c:v>
                </c:pt>
                <c:pt idx="6">
                  <c:v>4.6296296296296294E-2</c:v>
                </c:pt>
                <c:pt idx="7">
                  <c:v>0.16057692307692309</c:v>
                </c:pt>
                <c:pt idx="8">
                  <c:v>8.6965811965811962E-2</c:v>
                </c:pt>
              </c:numCache>
            </c:numRef>
          </c:val>
        </c:ser>
        <c:dLbls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60"/>
        <c:overlap val="-15"/>
        <c:axId val="-143543520"/>
        <c:axId val="-143542432"/>
      </c:barChart>
      <c:catAx>
        <c:axId val="-143543520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>
              <a:defRPr sz="950"/>
            </a:pPr>
            <a:endParaRPr lang="en-US"/>
          </a:p>
        </c:txPr>
        <c:crossAx val="-143542432"/>
        <c:crosses val="autoZero"/>
        <c:auto val="true"/>
        <c:lblAlgn val="ctr"/>
        <c:lblOffset val="100"/>
        <c:noMultiLvlLbl val="false"/>
      </c:catAx>
      <c:valAx>
        <c:axId val="-143542432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ln w="6350">
            <a:noFill/>
          </a:ln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 algn="ctr">
              <a:defRPr lang="en-AU"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43543520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4057536116104122"/>
          <c:y val="0.9277069892473119"/>
          <c:w val="0.7061670328207177"/>
          <c:h val="0.07229301075268817"/>
        </c:manualLayout>
      </c:layout>
      <c:overlay val="false"/>
    </c:legend>
    <c:plotVisOnly val="true"/>
    <c:dispBlanksAs val="zero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 sz="1000" b="false" i="false" u="none" strike="noStrike" baseline="0">
          <a:solidFill>
            <a:srgbClr val="000000"/>
          </a:solidFill>
          <a:latin typeface="Roboto Condensed Light" panose="02000000000000000000" pitchFamily="2" charset="0"/>
          <a:ea typeface="Roboto Condensed Light" panose="02000000000000000000" pitchFamily="2" charset="0"/>
          <a:cs typeface="Calibri"/>
        </a:defRPr>
      </a:pPr>
      <a:endParaRPr lang="en-US"/>
    </a:p>
  </c:txPr>
  <c:externalData r:id="rId1">
    <c:autoUpdate val="false"/>
  </c:externalData>
</c:chartSpace>
</file>

<file path=word/charts/chart6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/>
      <c:barChart>
        <c:barDir val="col"/>
        <c:grouping val="clustered"/>
        <c:varyColors val="false"/>
        <c:ser>
          <c:idx val="1"/>
          <c:order val="0"/>
          <c:tx>
            <c:strRef>
              <c:f>'F5-tools'!$A$2</c:f>
              <c:strCache>
                <c:ptCount val="1"/>
                <c:pt idx="0">
                  <c:v>Frequency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solidFill>
              <a:srgbClr val="0C344A"/>
            </a:solidFill>
            <a:ln w="25400">
              <a:noFill/>
            </a:ln>
          </c:spPr>
          <c:invertIfNegative val="false"/>
          <c:dLbls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chemeClr val="bg1"/>
              </a:solidFill>
              <a:ln>
                <a:noFill/>
              </a:ln>
              <a:effectLst/>
            </c:spPr>
    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bodyPr wrap="square" lIns="38100" tIns="19050" rIns="38100" bIns="19050" anchor="ctr">
                <a:spAutoFit/>
              </a:bodyPr>
              <a:lstStyle/>
              <a:p>
                <a:pPr>
                  <a:defRPr sz="95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false"/>
            <c:showVal val="true"/>
            <c:showCatName val="false"/>
            <c:showSerName val="false"/>
            <c:showPercent val="false"/>
            <c:showBubbleSize val="false"/>
            <c:showLeaderLines val="false"/>
            <c:extLst>
              <c:ext uri="{CE6537A1-D6FC-4f65-9D91-7224C49458BB}">
                <c15:showLeaderLines val="true"/>
              </c:ext>
            </c:extLst>
          </c:dLbls>
          <c:cat>
            <c:strRef>
              <c:f>'F5-tools'!$B$1:$I$1</c:f>
              <c:strCache>
                <c:ptCount val="8"/>
                <c:pt idx="0">
                  <c:v>Physical force</c:v>
                </c:pt>
                <c:pt idx="1">
                  <c:v>Nil visible force</c:v>
                </c:pt>
                <c:pt idx="2">
                  <c:v>Jemmy / Screwdriver</c:v>
                </c:pt>
                <c:pt idx="3">
                  <c:v>Bolt cutters</c:v>
                </c:pt>
                <c:pt idx="4">
                  <c:v>Brick / rock / missile</c:v>
                </c:pt>
                <c:pt idx="5">
                  <c:v>Vehicle</c:v>
                </c:pt>
                <c:pt idx="6">
                  <c:v>Ladder</c:v>
                </c:pt>
                <c:pt idx="7">
                  <c:v>Other</c:v>
                </c:pt>
              </c:strCache>
            </c:strRef>
          </c:cat>
          <c:val>
            <c:numRef>
              <c:f>'F5-tools'!$B$2:$I$2</c:f>
              <c:numCache>
                <c:formatCode>#,##0</c:formatCode>
                <c:ptCount val="8"/>
                <c:pt idx="0">
                  <c:v>7885</c:v>
                </c:pt>
                <c:pt idx="1">
                  <c:v>7049</c:v>
                </c:pt>
                <c:pt idx="2">
                  <c:v>4387</c:v>
                </c:pt>
                <c:pt idx="3" formatCode="General">
                  <c:v>794</c:v>
                </c:pt>
                <c:pt idx="4" formatCode="General">
                  <c:v>304</c:v>
                </c:pt>
                <c:pt idx="5" formatCode="General">
                  <c:v>82</c:v>
                </c:pt>
                <c:pt idx="6" formatCode="General">
                  <c:v>41</c:v>
                </c:pt>
                <c:pt idx="7">
                  <c:v>6845</c:v>
                </c:pt>
              </c:numCache>
            </c:numRef>
          </c:val>
        </c:ser>
        <c:dLbls>
          <c:showLegendKey val="false"/>
          <c:showVal val="true"/>
          <c:showCatName val="false"/>
          <c:showSerName val="false"/>
          <c:showPercent val="false"/>
          <c:showBubbleSize val="false"/>
        </c:dLbls>
        <c:gapWidth val="60"/>
        <c:axId val="-195683488"/>
        <c:axId val="-137450256"/>
      </c:barChart>
      <c:catAx>
        <c:axId val="-195683488"/>
        <c:scaling>
          <c:orientation val="minMax"/>
        </c:scaling>
        <c:delete val="false"/>
        <c:axPos val="b"/>
        <c:numFmt formatCode="General" sourceLinked="true"/>
        <c:majorTickMark val="out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>
              <a:defRPr sz="950"/>
            </a:pPr>
            <a:endParaRPr lang="en-US"/>
          </a:p>
        </c:txPr>
        <c:crossAx val="-137450256"/>
        <c:crosses val="autoZero"/>
        <c:auto val="true"/>
        <c:lblAlgn val="ctr"/>
        <c:lblOffset val="100"/>
        <c:noMultiLvlLbl val="false"/>
      </c:catAx>
      <c:valAx>
        <c:axId val="-137450256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ln w="6350">
            <a:noFill/>
          </a:ln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0" vert="horz"/>
          <a:lstStyle/>
          <a:p>
            <a:pPr algn="ctr">
              <a:defRPr lang="en-AU"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95683488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 w="25400">
          <a:noFill/>
        </a:ln>
      </c:spPr>
    </c:plotArea>
    <c:plotVisOnly val="true"/>
    <c:dispBlanksAs val="zero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 sz="1000" b="false" i="false" u="none" strike="noStrike" baseline="0">
          <a:solidFill>
            <a:srgbClr val="000000"/>
          </a:solidFill>
          <a:latin typeface="Roboto Condensed Light" panose="02000000000000000000" pitchFamily="2" charset="0"/>
          <a:ea typeface="Roboto Condensed Light" panose="02000000000000000000" pitchFamily="2" charset="0"/>
          <a:cs typeface="Calibri"/>
        </a:defRPr>
      </a:pPr>
      <a:endParaRPr lang="en-US"/>
    </a:p>
  </c:txPr>
  <c:externalData r:id="rId1">
    <c:autoUpdate val="false"/>
  </c:externalData>
</c:chartSpace>
</file>

<file path=word/charts/chart7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>
        <c:manualLayout>
          <c:layoutTarget val="inner"/>
          <c:xMode val="edge"/>
          <c:yMode val="edge"/>
          <c:x val="0.09193333760109254"/>
          <c:y val="0.05225104214914312"/>
          <c:w val="0.8842184239165225"/>
          <c:h val="0.7235952858833823"/>
        </c:manualLayout>
      </c:layout>
      <c:lineChart>
        <c:grouping val="standard"/>
        <c:varyColors val="false"/>
        <c:ser>
          <c:idx val="0"/>
          <c:order val="0"/>
          <c:tx>
            <c:strRef>
              <c:f>'F6 - top props stolen'!$A$3</c:f>
              <c:strCache>
                <c:ptCount val="1"/>
                <c:pt idx="0">
                  <c:v>Jewellery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CBAC0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7CBAC0"/>
              </a:solidFill>
              <a:ln w="9525">
                <a:noFill/>
              </a:ln>
              <a:effectLst/>
            </c:spPr>
          </c:marker>
          <c:cat>
            <c:numRef>
              <c:f>'F6 - top props stolen'!$B$2:$K$2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top props stolen'!$B$3:$K$3</c:f>
              <c:numCache>
                <c:formatCode>#,##0</c:formatCode>
                <c:ptCount val="10"/>
                <c:pt idx="0">
                  <c:v>39356</c:v>
                </c:pt>
                <c:pt idx="1">
                  <c:v>36034</c:v>
                </c:pt>
                <c:pt idx="2">
                  <c:v>40183</c:v>
                </c:pt>
                <c:pt idx="3">
                  <c:v>46375</c:v>
                </c:pt>
                <c:pt idx="4">
                  <c:v>42043</c:v>
                </c:pt>
                <c:pt idx="5">
                  <c:v>42743</c:v>
                </c:pt>
                <c:pt idx="6">
                  <c:v>38554</c:v>
                </c:pt>
                <c:pt idx="7">
                  <c:v>40080</c:v>
                </c:pt>
                <c:pt idx="8">
                  <c:v>35949</c:v>
                </c:pt>
                <c:pt idx="9">
                  <c:v>23200</c:v>
                </c:pt>
              </c:numCache>
            </c:numRef>
          </c:val>
          <c:smooth val="false"/>
        </c:ser>
        <c:ser>
          <c:idx val="2"/>
          <c:order val="1"/>
          <c:tx>
            <c:strRef>
              <c:f>'F6 - top props stolen'!$A$4</c:f>
              <c:strCache>
                <c:ptCount val="1"/>
                <c:pt idx="0">
                  <c:v>Other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490F35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490F35"/>
              </a:solidFill>
              <a:ln w="9525">
                <a:noFill/>
              </a:ln>
              <a:effectLst/>
            </c:spPr>
          </c:marker>
          <c:cat>
            <c:numRef>
              <c:f>'F6 - top props stolen'!$B$2:$K$2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top props stolen'!$B$4:$K$4</c:f>
              <c:numCache>
                <c:formatCode>#,##0</c:formatCode>
                <c:ptCount val="10"/>
                <c:pt idx="0">
                  <c:v>10697</c:v>
                </c:pt>
                <c:pt idx="1">
                  <c:v>10673</c:v>
                </c:pt>
                <c:pt idx="2">
                  <c:v>11529</c:v>
                </c:pt>
                <c:pt idx="3">
                  <c:v>14041</c:v>
                </c:pt>
                <c:pt idx="4">
                  <c:v>16002</c:v>
                </c:pt>
                <c:pt idx="5">
                  <c:v>17018</c:v>
                </c:pt>
                <c:pt idx="6">
                  <c:v>17969</c:v>
                </c:pt>
                <c:pt idx="7">
                  <c:v>22537</c:v>
                </c:pt>
                <c:pt idx="8">
                  <c:v>18760</c:v>
                </c:pt>
                <c:pt idx="9">
                  <c:v>15528</c:v>
                </c:pt>
              </c:numCache>
            </c:numRef>
          </c:val>
          <c:smooth val="false"/>
        </c:ser>
        <c:ser>
          <c:idx val="1"/>
          <c:order val="2"/>
          <c:tx>
            <c:strRef>
              <c:f>'F6 - top props stolen'!$A$5</c:f>
              <c:strCache>
                <c:ptCount val="1"/>
                <c:pt idx="0">
                  <c:v>Electrical Appliances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0C344A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0C344A"/>
              </a:solidFill>
              <a:ln w="9525">
                <a:noFill/>
              </a:ln>
              <a:effectLst/>
            </c:spPr>
          </c:marker>
          <c:cat>
            <c:numRef>
              <c:f>'F6 - top props stolen'!$B$2:$K$2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top props stolen'!$B$5:$K$5</c:f>
              <c:numCache>
                <c:formatCode>#,##0</c:formatCode>
                <c:ptCount val="10"/>
                <c:pt idx="0">
                  <c:v>28684</c:v>
                </c:pt>
                <c:pt idx="1">
                  <c:v>27703</c:v>
                </c:pt>
                <c:pt idx="2">
                  <c:v>29542</c:v>
                </c:pt>
                <c:pt idx="3">
                  <c:v>31371</c:v>
                </c:pt>
                <c:pt idx="4">
                  <c:v>24041</c:v>
                </c:pt>
                <c:pt idx="5">
                  <c:v>23766</c:v>
                </c:pt>
                <c:pt idx="6">
                  <c:v>24796</c:v>
                </c:pt>
                <c:pt idx="7">
                  <c:v>21060</c:v>
                </c:pt>
                <c:pt idx="8">
                  <c:v>15631</c:v>
                </c:pt>
                <c:pt idx="9">
                  <c:v>12825</c:v>
                </c:pt>
              </c:numCache>
            </c:numRef>
          </c:val>
          <c:smooth val="false"/>
        </c:ser>
        <c:ser>
          <c:idx val="3"/>
          <c:order val="3"/>
          <c:tx>
            <c:strRef>
              <c:f>'F6 - top props stolen'!$A$6</c:f>
              <c:strCache>
                <c:ptCount val="1"/>
                <c:pt idx="0">
                  <c:v>Personal Property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986E8C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986E8C"/>
              </a:solidFill>
              <a:ln w="9525">
                <a:noFill/>
              </a:ln>
              <a:effectLst/>
            </c:spPr>
          </c:marker>
          <c:cat>
            <c:numRef>
              <c:f>'F6 - top props stolen'!$B$2:$K$2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top props stolen'!$B$6:$K$6</c:f>
              <c:numCache>
                <c:formatCode>#,##0</c:formatCode>
                <c:ptCount val="10"/>
                <c:pt idx="0">
                  <c:v>20566</c:v>
                </c:pt>
                <c:pt idx="1">
                  <c:v>19604</c:v>
                </c:pt>
                <c:pt idx="2">
                  <c:v>20015</c:v>
                </c:pt>
                <c:pt idx="3">
                  <c:v>20935</c:v>
                </c:pt>
                <c:pt idx="4">
                  <c:v>16826</c:v>
                </c:pt>
                <c:pt idx="5">
                  <c:v>16582</c:v>
                </c:pt>
                <c:pt idx="6">
                  <c:v>17382</c:v>
                </c:pt>
                <c:pt idx="7">
                  <c:v>17278</c:v>
                </c:pt>
                <c:pt idx="8">
                  <c:v>14570</c:v>
                </c:pt>
                <c:pt idx="9">
                  <c:v>11887</c:v>
                </c:pt>
              </c:numCache>
            </c:numRef>
          </c:val>
          <c:smooth val="false"/>
        </c:ser>
        <c:ser>
          <c:idx val="4"/>
          <c:order val="4"/>
          <c:tx>
            <c:strRef>
              <c:f>'F6 - top props stolen'!$A$7</c:f>
              <c:strCache>
                <c:ptCount val="1"/>
                <c:pt idx="0">
                  <c:v>Cash/Document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88799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788799"/>
              </a:solidFill>
              <a:ln w="9525">
                <a:noFill/>
              </a:ln>
              <a:effectLst/>
            </c:spPr>
          </c:marker>
          <c:cat>
            <c:numRef>
              <c:f>'F6 - top props stolen'!$B$2:$K$2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top props stolen'!$B$7:$K$7</c:f>
              <c:numCache>
                <c:formatCode>#,##0</c:formatCode>
                <c:ptCount val="10"/>
                <c:pt idx="0">
                  <c:v>14267</c:v>
                </c:pt>
                <c:pt idx="1">
                  <c:v>14293</c:v>
                </c:pt>
                <c:pt idx="2">
                  <c:v>14702</c:v>
                </c:pt>
                <c:pt idx="3">
                  <c:v>16078</c:v>
                </c:pt>
                <c:pt idx="4">
                  <c:v>14677</c:v>
                </c:pt>
                <c:pt idx="5">
                  <c:v>14721</c:v>
                </c:pt>
                <c:pt idx="6">
                  <c:v>15355</c:v>
                </c:pt>
                <c:pt idx="7">
                  <c:v>16076</c:v>
                </c:pt>
                <c:pt idx="8">
                  <c:v>13934</c:v>
                </c:pt>
                <c:pt idx="9">
                  <c:v>10922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-137439376"/>
        <c:axId val="-137444272"/>
      </c:lineChart>
      <c:catAx>
        <c:axId val="-137439376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37444272"/>
        <c:crosses val="autoZero"/>
        <c:auto val="true"/>
        <c:lblAlgn val="ctr"/>
        <c:lblOffset val="100"/>
        <c:noMultiLvlLbl val="false"/>
      </c:catAx>
      <c:valAx>
        <c:axId val="-137444272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37439376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842010128054052"/>
          <c:w val="0.9"/>
          <c:h val="0.08732924694174463"/>
        </c:manualLayout>
      </c:layout>
      <c:overlay val="tru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95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hart8.xml><?xml version="1.0" encoding="utf-8"?>
<c:chartSpace xmlns:c="http://schemas.openxmlformats.org/drawingml/2006/chart" xmlns:r="http://schemas.openxmlformats.org/officeDocument/2006/relationships" xmlns:c15="http://schemas.microsoft.com/office/drawing/2012/chart" xmlns:c16="http://schemas.microsoft.com/office/drawing/2014/chart" xmlns:c16ac="http://schemas.microsoft.com/office/drawing/2014/chart/ac" xmlns:a="http://schemas.openxmlformats.org/drawingml/2006/main">
  <c:date1904 val="false"/>
  <c:lang val="en-US"/>
  <c:roundedCorners val="false"/>
  <c:style val="2"/>
  <c:chart>
    <c:autoTitleDeleted val="true"/>
    <c:plotArea>
      <c:layout>
        <c:manualLayout>
          <c:layoutTarget val="inner"/>
          <c:xMode val="edge"/>
          <c:yMode val="edge"/>
          <c:x val="0.09193333760109254"/>
          <c:y val="0.05225104214914312"/>
          <c:w val="0.8842184239165225"/>
          <c:h val="0.7235952858833823"/>
        </c:manualLayout>
      </c:layout>
      <c:lineChart>
        <c:grouping val="standard"/>
        <c:varyColors val="false"/>
        <c:ser>
          <c:idx val="0"/>
          <c:order val="0"/>
          <c:tx>
            <c:strRef>
              <c:f>'F6 - select props stolen'!$A$4</c:f>
              <c:strCache>
                <c:ptCount val="1"/>
                <c:pt idx="0">
                  <c:v>Computer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490F35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490F35"/>
              </a:solidFill>
              <a:ln w="9525">
                <a:noFill/>
              </a:ln>
              <a:effectLst/>
            </c:spPr>
          </c:marker>
          <c:cat>
            <c:numRef>
              <c:f>'F6 - select props stolen'!$B$3:$K$3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select props stolen'!$B$4:$K$4</c:f>
              <c:numCache>
                <c:formatCode>0</c:formatCode>
                <c:ptCount val="10"/>
                <c:pt idx="0" formatCode="#,##0">
                  <c:v>10754</c:v>
                </c:pt>
                <c:pt idx="1">
                  <c:v>11152</c:v>
                </c:pt>
                <c:pt idx="2" formatCode="#,##0">
                  <c:v>13166</c:v>
                </c:pt>
                <c:pt idx="3" formatCode="#,##0">
                  <c:v>14009</c:v>
                </c:pt>
                <c:pt idx="4" formatCode="#,##0">
                  <c:v>10191</c:v>
                </c:pt>
                <c:pt idx="5" formatCode="#,##0">
                  <c:v>9932</c:v>
                </c:pt>
                <c:pt idx="6" formatCode="#,##0">
                  <c:v>9801</c:v>
                </c:pt>
                <c:pt idx="7" formatCode="#,##0">
                  <c:v>5594</c:v>
                </c:pt>
                <c:pt idx="8" formatCode="#,##0">
                  <c:v>3307</c:v>
                </c:pt>
                <c:pt idx="9" formatCode="#,##0">
                  <c:v>1834</c:v>
                </c:pt>
              </c:numCache>
            </c:numRef>
          </c:val>
          <c:smooth val="false"/>
        </c:ser>
        <c:ser>
          <c:idx val="2"/>
          <c:order val="1"/>
          <c:tx>
            <c:strRef>
              <c:f>'F6 - select props stolen'!$A$5</c:f>
              <c:strCache>
                <c:ptCount val="1"/>
                <c:pt idx="0">
                  <c:v>Key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CBAC0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7CBAC0"/>
              </a:solidFill>
              <a:ln w="9525">
                <a:noFill/>
              </a:ln>
              <a:effectLst/>
            </c:spPr>
          </c:marker>
          <c:cat>
            <c:numRef>
              <c:f>'F6 - select props stolen'!$B$3:$K$3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select props stolen'!$B$5:$K$5</c:f>
              <c:numCache>
                <c:formatCode>0</c:formatCode>
                <c:ptCount val="10"/>
                <c:pt idx="0" formatCode="General">
                  <c:v>920</c:v>
                </c:pt>
                <c:pt idx="1">
                  <c:v>968</c:v>
                </c:pt>
                <c:pt idx="2" formatCode="#,##0">
                  <c:v>1135</c:v>
                </c:pt>
                <c:pt idx="3" formatCode="#,##0">
                  <c:v>1382</c:v>
                </c:pt>
                <c:pt idx="4" formatCode="#,##0">
                  <c:v>1235</c:v>
                </c:pt>
                <c:pt idx="5" formatCode="#,##0">
                  <c:v>1541</c:v>
                </c:pt>
                <c:pt idx="6" formatCode="#,##0">
                  <c:v>1876</c:v>
                </c:pt>
                <c:pt idx="7" formatCode="#,##0">
                  <c:v>2726</c:v>
                </c:pt>
                <c:pt idx="8" formatCode="#,##0">
                  <c:v>2591</c:v>
                </c:pt>
                <c:pt idx="9" formatCode="#,##0">
                  <c:v>2132</c:v>
                </c:pt>
              </c:numCache>
            </c:numRef>
          </c:val>
          <c:smooth val="false"/>
        </c:ser>
        <c:ser>
          <c:idx val="1"/>
          <c:order val="2"/>
          <c:tx>
            <c:strRef>
              <c:f>'F6 - select props stolen'!$A$6</c:f>
              <c:strCache>
                <c:ptCount val="1"/>
                <c:pt idx="0">
                  <c:v>Mobile Phone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0C344A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0C344A"/>
              </a:solidFill>
              <a:ln w="9525">
                <a:noFill/>
              </a:ln>
              <a:effectLst/>
            </c:spPr>
          </c:marker>
          <c:cat>
            <c:numRef>
              <c:f>'F6 - select props stolen'!$B$3:$K$3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select props stolen'!$B$6:$K$6</c:f>
              <c:numCache>
                <c:formatCode>0</c:formatCode>
                <c:ptCount val="10"/>
                <c:pt idx="0" formatCode="#,##0">
                  <c:v>3521</c:v>
                </c:pt>
                <c:pt idx="1">
                  <c:v>3539</c:v>
                </c:pt>
                <c:pt idx="2" formatCode="#,##0">
                  <c:v>3891</c:v>
                </c:pt>
                <c:pt idx="3" formatCode="#,##0">
                  <c:v>4519</c:v>
                </c:pt>
                <c:pt idx="4" formatCode="#,##0">
                  <c:v>4369</c:v>
                </c:pt>
                <c:pt idx="5" formatCode="#,##0">
                  <c:v>4153</c:v>
                </c:pt>
                <c:pt idx="6" formatCode="#,##0">
                  <c:v>4731</c:v>
                </c:pt>
                <c:pt idx="7" formatCode="#,##0">
                  <c:v>4155</c:v>
                </c:pt>
                <c:pt idx="8" formatCode="#,##0">
                  <c:v>3153</c:v>
                </c:pt>
                <c:pt idx="9" formatCode="#,##0">
                  <c:v>2424</c:v>
                </c:pt>
              </c:numCache>
            </c:numRef>
          </c:val>
          <c:smooth val="false"/>
        </c:ser>
        <c:ser>
          <c:idx val="3"/>
          <c:order val="3"/>
          <c:tx>
            <c:strRef>
              <c:f>'F6 - select props stolen'!$A$7</c:f>
              <c:strCache>
                <c:ptCount val="1"/>
                <c:pt idx="0">
                  <c:v>Tablet Computer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986E8C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986E8C"/>
              </a:solidFill>
              <a:ln w="9525">
                <a:noFill/>
              </a:ln>
              <a:effectLst/>
            </c:spPr>
          </c:marker>
          <c:cat>
            <c:numRef>
              <c:f>'F6 - select props stolen'!$B$3:$K$3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'F6 - select props stolen'!$B$7:$K$7</c:f>
              <c:numCache>
                <c:formatCode>General</c:formatCode>
                <c:ptCount val="10"/>
                <c:pt idx="3" formatCode="#,##0">
                  <c:v>102</c:v>
                </c:pt>
                <c:pt idx="4" formatCode="#,##0">
                  <c:v>1419</c:v>
                </c:pt>
                <c:pt idx="5" formatCode="#,##0">
                  <c:v>1875</c:v>
                </c:pt>
                <c:pt idx="6" formatCode="#,##0">
                  <c:v>1857</c:v>
                </c:pt>
                <c:pt idx="7" formatCode="#,##0">
                  <c:v>3499</c:v>
                </c:pt>
                <c:pt idx="8" formatCode="#,##0">
                  <c:v>3104</c:v>
                </c:pt>
                <c:pt idx="9" formatCode="#,##0">
                  <c:v>2142</c:v>
                </c:pt>
              </c:numCache>
            </c:numRef>
          </c:val>
          <c:smooth val="false"/>
        </c:ser>
        <c:ser>
          <c:idx val="4"/>
          <c:order val="4"/>
          <c:tx>
            <c:strRef>
              <c:f>'F6 - select props stolen'!$A$8</c:f>
              <c:strCache>
                <c:ptCount val="1"/>
                <c:pt idx="0">
                  <c:v>Laptop</c:v>
                </c:pt>
              </c:strCache>
            </c:strRef>
          </c:tx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28575" cap="rnd">
              <a:solidFill>
                <a:srgbClr val="788799"/>
              </a:solidFill>
              <a:round/>
            </a:ln>
            <a:effectLst/>
          </c:spPr>
          <c:marker>
            <c:symbol val="circle"/>
            <c:size val="5"/>
  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  <a:solidFill>
                <a:srgbClr val="788799"/>
              </a:solidFill>
              <a:ln w="9525">
                <a:solidFill>
                  <a:srgbClr val="788799"/>
                </a:solidFill>
              </a:ln>
              <a:effectLst/>
            </c:spPr>
          </c:marker>
          <c:val>
            <c:numRef>
              <c:f>'F6 - select props stolen'!$B$8:$K$8</c:f>
              <c:numCache>
                <c:formatCode>General</c:formatCode>
                <c:ptCount val="10"/>
                <c:pt idx="3" formatCode="#,##0">
                  <c:v>310</c:v>
                </c:pt>
                <c:pt idx="4" formatCode="#,##0">
                  <c:v>2425</c:v>
                </c:pt>
                <c:pt idx="5" formatCode="#,##0">
                  <c:v>2007</c:v>
                </c:pt>
                <c:pt idx="6" formatCode="#,##0">
                  <c:v>2046</c:v>
                </c:pt>
                <c:pt idx="7" formatCode="#,##0">
                  <c:v>4293</c:v>
                </c:pt>
                <c:pt idx="8" formatCode="#,##0">
                  <c:v>3810</c:v>
                </c:pt>
                <c:pt idx="9" formatCode="#,##0">
                  <c:v>3433</c:v>
                </c:pt>
              </c:numCache>
            </c:numRef>
          </c: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marker val="true"/>
        <c:smooth val="false"/>
        <c:axId val="-137443728"/>
        <c:axId val="-137448080"/>
      </c:lineChart>
      <c:catAx>
        <c:axId val="-137443728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37448080"/>
        <c:crosses val="autoZero"/>
        <c:auto val="true"/>
        <c:lblAlgn val="ctr"/>
        <c:lblOffset val="100"/>
        <c:noMultiLvlLbl val="false"/>
      </c:catAx>
      <c:valAx>
        <c:axId val="-137448080"/>
        <c:scaling>
          <c:orientation val="minMax"/>
        </c:scaling>
        <c:delete val="false"/>
        <c:axPos val="l"/>
        <c:majorGridlines>
  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false"/>
        <c:majorTickMark val="none"/>
        <c:minorTickMark val="none"/>
        <c:tickLblPos val="nextTo"/>
  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noFill/>
          <a:ln>
            <a:noFill/>
          </a:ln>
          <a:effectLst/>
        </c:spPr>
  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  <a:bodyPr rot="-60000000" spcFirstLastPara="true" vertOverflow="ellipsis" vert="horz" wrap="square" anchor="ctr" anchorCtr="true"/>
          <a:lstStyle/>
          <a:p>
            <a:pPr>
              <a:defRPr sz="950" b="false" i="false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 Condensed Light" panose="02000000000000000000" pitchFamily="2" charset="0"/>
                <a:ea typeface="Roboto Condensed Light" panose="02000000000000000000" pitchFamily="2" charset="0"/>
                <a:cs typeface="+mn-cs"/>
              </a:defRPr>
            </a:pPr>
            <a:endParaRPr lang="en-US"/>
          </a:p>
        </c:txPr>
        <c:crossAx val="-137443728"/>
        <c:crosses val="autoZero"/>
        <c:crossBetween val="between"/>
      </c:valAx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842010128054052"/>
          <c:w val="0.8482810731642367"/>
          <c:h val="0.06981451612903225"/>
        </c:manualLayout>
      </c:layout>
      <c:overlay val="true"/>
    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noFill/>
        <a:ln>
          <a:noFill/>
        </a:ln>
        <a:effectLst/>
      </c:spPr>
    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    <a:bodyPr rot="0" spcFirstLastPara="true" vertOverflow="ellipsis" vert="horz" wrap="square" anchor="ctr" anchorCtr="true"/>
        <a:lstStyle/>
        <a:p>
          <a:pPr>
            <a:defRPr sz="950" b="false" i="false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 Condensed Light" panose="02000000000000000000" pitchFamily="2" charset="0"/>
              <a:ea typeface="Roboto Condensed Light" panose="02000000000000000000" pitchFamily="2" charset="0"/>
              <a:cs typeface="+mn-cs"/>
            </a:defRPr>
          </a:pPr>
          <a:endParaRPr lang="en-US"/>
        </a:p>
      </c:txPr>
    </c:legend>
    <c:plotVisOnly val="true"/>
    <c:dispBlanksAs val="gap"/>
    <c:showDLblsOverMax val="false"/>
  </c:chart>
  <c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solidFill>
      <a:schemeClr val="bg1"/>
    </a:solidFill>
    <a:ln w="9525" cap="flat" cmpd="sng" algn="ctr">
      <a:noFill/>
      <a:round/>
    </a:ln>
    <a:effectLst/>
  </c:spPr>
  <c:tx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dgm="http://schemas.openxmlformats.org/drawingml/2006/diagram">
    <a:bodyPr/>
    <a:lstStyle/>
    <a:p>
      <a:pPr>
        <a:defRPr/>
      </a:pPr>
      <a:endParaRPr lang="en-US"/>
    </a:p>
  </c:txPr>
  <c:externalData r:id="rId3">
    <c:autoUpdate val="false"/>
  </c:externalData>
</c:chartSpace>
</file>

<file path=word/charts/colors1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id="10" meth="cycle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kern="1200"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kern="1200"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kern="1200" sz="900"/>
    <cs:bodyPr anchor="ctr" anchorCtr="1" bIns="18288" horzOverflow="clip" lIns="36576" rIns="36576" rot="0" spcFirstLastPara="1" tIns="18288" vert="horz" vertOverflow="clip" wrap="square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cap="rnd" w="28575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ize="5" symbol="circle"/>
  <cs:dataPointWireframe>
    <cs:lnRef idx="0">
      <cs:styleClr val="auto"/>
    </cs:lnRef>
    <cs:fillRef idx="1"/>
    <cs:effectRef idx="0"/>
    <cs:fontRef idx="minor">
      <a:schemeClr val="tx1"/>
    </cs:fontRef>
    <cs:spPr>
      <a:ln cap="rnd" w="9525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  <cs:defRPr kern="1200"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seriesAxis>
  <cs:seriesLine>
    <cs:lnRef idx="0"/>
    <cs:fillRef idx="0"/>
    <cs:effectRef idx="0"/>
    <cs:fontRef idx="minor">
      <a:schemeClr val="tx1"/>
    </cs:fontRef>
    <cs:spPr>
      <a:ln algn="ctr" cap="flat" cmpd="sng"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b="0" baseline="0" kern="1200" spc="0" sz="1400"/>
  </cs:title>
  <cs:trendline>
    <cs:lnRef idx="0">
      <cs:styleClr val="auto"/>
    </cs:lnRef>
    <cs:fillRef idx="0"/>
    <cs:effectRef idx="0"/>
    <cs:fontRef idx="minor">
      <a:schemeClr val="tx1"/>
    </cs:fontRef>
    <cs:spPr>
      <a:ln cap="rnd" w="19050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kern="1200" sz="9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xmlns:r="http://schemas.openxmlformats.org/officeDocument/2006/relationships" uniqueId="urn:microsoft.com/office/officeart/2005/8/colors/accent0_3">
  <dgm:title val=""/>
  <dgm:desc val=""/>
  <dgm:catLst>
    <dgm:cat type="mainScheme" pri="10300"/>
  </dgm:catLst>
  <dgm:styleLbl name="node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alig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/>
    <dgm:txEffectClrLst/>
  </dgm:styleLbl>
  <dgm:styleLbl name="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l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venn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node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node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node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fg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align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bgImgPlac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5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callout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5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asst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asst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asst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asst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asst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/>
    <dgm:txEffectClrLst/>
  </dgm:styleLbl>
  <dgm:styleLbl name="parChTrans2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parChTrans2D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parChTrans2D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parChTrans2D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txFillClrLst>
    <dgm:txEffectClrLst/>
  </dgm:styleLbl>
  <dgm:styleLbl name="parChTrans1D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6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parChTrans1D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8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  <dgm:styleLbl name="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con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tr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F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Align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solidBgAcc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align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AccFollowNode1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alpha val="90000"/>
        <a:tint val="4000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0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2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3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fgAcc4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9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dk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shade val="8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trB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50000"/>
        <a:alpha val="4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1"/>
    </dgm:txFillClrLst>
    <dgm:txEffectClrLst/>
  </dgm:styleLbl>
  <dgm:styleLbl name="fgShp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2">
        <a:tint val="6000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/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/>
    </dgm:txFillClrLst>
    <dgm:txEffectClrLst/>
  </dgm:styleLbl>
  <dgm:styleLbl name="revTx">
    <dgm: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lt2">
        <a:alpha val="0"/>
      </a:schemeClr>
    </dgm:fillClrLst>
    <dgm:lin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dk1">
        <a:alpha val="0"/>
      </a:schemeClr>
    </dgm:linClrLst>
    <dgm:effectClrLst/>
    <dgm:txLinClrLst/>
    <dgm:txFillClrLst meth="repeat">
      <a:schemeCl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E25EE8E5-39CF-45F5-8382-62E0FE2C6CB3}" type="doc">
      <dgm:prSet loTypeId="urn:microsoft.com/office/officeart/2005/8/layout/hierarchy4" loCatId="list" qsTypeId="urn:microsoft.com/office/officeart/2005/8/quickstyle/simple1" qsCatId="simple" csTypeId="urn:microsoft.com/office/officeart/2005/8/colors/accent0_3" csCatId="mainScheme" phldr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8F5A32A-C0EF-474C-B6CD-EC5806A4053B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0C344A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400">
              <a:latin typeface="Roboto Condensed Light" panose="02000000000000000000" pitchFamily="2" charset="0"/>
              <a:ea typeface="Roboto Condensed Light" panose="02000000000000000000" pitchFamily="2" charset="0"/>
            </a:rPr>
            <a:t>Total burglary/break and enter offences (100%, 40,397 offences)</a:t>
          </a:r>
        </a:p>
      </dgm:t>
    </dgm:pt>
    <dgm:pt modelId="{62CB86A3-F179-406B-ACE0-8818C1EAA236}" type="parTrans" cxnId="{1EB2DFAD-23DB-435A-B99C-566EB3D65541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DAB1C339-08C6-4AE3-8FF2-8604D306B495}" type="sibTrans" cxnId="{1EB2DFAD-23DB-435A-B99C-566EB3D65541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7F2EF83E-5CF8-4C7A-B986-F186FE2E008B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986E8C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200">
              <a:latin typeface="Roboto Condensed Light" panose="02000000000000000000" pitchFamily="2" charset="0"/>
              <a:ea typeface="Roboto Condensed Light" panose="02000000000000000000" pitchFamily="2" charset="0"/>
            </a:rPr>
            <a:t>Residential (67.5%,  27,252 offences)</a:t>
          </a:r>
        </a:p>
      </dgm:t>
    </dgm:pt>
    <dgm:pt modelId="{7DD03E3E-61CF-4007-BBD8-0EFE390858DC}" type="parTrans" cxnId="{3F55F18C-07A7-48D8-A35A-6F1D2160675E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AC78EE83-0DAF-414E-9707-CA037E74A93C}" type="sibTrans" cxnId="{3F55F18C-07A7-48D8-A35A-6F1D2160675E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98DEE4D8-E511-4847-936F-ACFF3F92FEBE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(3,416)</a:t>
          </a:r>
        </a:p>
      </dgm:t>
    </dgm:pt>
    <dgm:pt modelId="{DEFE6532-FA7A-46CC-B8E2-896E4A21ED33}" type="parTrans" cxnId="{62827536-7373-453C-87E9-CB3ED4B1A87C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47ABC3FA-F4ED-425C-85F3-F2EBC5463807}" type="sibTrans" cxnId="{62827536-7373-453C-87E9-CB3ED4B1A87C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FD3E4263-C352-4E5A-BB7C-329FBAAF0490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(23,836)</a:t>
          </a:r>
        </a:p>
      </dgm:t>
    </dgm:pt>
    <dgm:pt modelId="{AFA51B26-719B-4721-85CA-067F7B759937}" type="parTrans" cxnId="{EF48385F-91F5-47B4-9234-374DF1D21696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F105B3CA-D521-4588-93DE-C623EC72AAB4}" type="sibTrans" cxnId="{EF48385F-91F5-47B4-9234-374DF1D21696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EBC6C29B-1A99-486D-A67A-1E385D15D5CC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986E8C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200">
              <a:latin typeface="Roboto Condensed Light" panose="02000000000000000000" pitchFamily="2" charset="0"/>
              <a:ea typeface="Roboto Condensed Light" panose="02000000000000000000" pitchFamily="2" charset="0"/>
            </a:rPr>
            <a:t>Non-residential (32.3%, 13,059 offences)</a:t>
          </a:r>
        </a:p>
      </dgm:t>
    </dgm:pt>
    <dgm:pt modelId="{FD9A147D-2B0A-406A-8686-14758C9D55CB}" type="parTrans" cxnId="{A53964AD-CF62-4F4F-8696-9019B73F5B4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75666292-1DEA-44BC-8C33-DA55F1071C09}" type="sibTrans" cxnId="{A53964AD-CF62-4F4F-8696-9019B73F5B42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F55F454B-0B27-4E58-9E50-DE520358A742}">
      <dgm:prSet phldrT="[Text]"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(133)</a:t>
          </a:r>
        </a:p>
      </dgm:t>
    </dgm:pt>
    <dgm:pt modelId="{6514A9FB-EA55-4566-B2E5-2C76B15EC213}" type="parTrans" cxnId="{B9049FC9-1129-4310-82DF-F1F414623DE8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27DCDEC3-5731-499C-AD67-FFF7AD942E2C}" type="sibTrans" cxnId="{B9049FC9-1129-4310-82DF-F1F414623DE8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860945B6-86A6-4017-8BF2-F9E09A576E6A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986E8C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200">
              <a:latin typeface="Roboto Condensed Light" panose="02000000000000000000" pitchFamily="2" charset="0"/>
              <a:ea typeface="Roboto Condensed Light" panose="02000000000000000000" pitchFamily="2" charset="0"/>
            </a:rPr>
            <a:t>Unknown </a:t>
          </a:r>
        </a:p>
        <a:p>
          <a:r>
            <a:rPr lang="en-AU" sz="1200">
              <a:latin typeface="Roboto Condensed Light" panose="02000000000000000000" pitchFamily="2" charset="0"/>
              <a:ea typeface="Roboto Condensed Light" panose="02000000000000000000" pitchFamily="2" charset="0"/>
            </a:rPr>
            <a:t>(0.2%, 86 offences)</a:t>
          </a:r>
        </a:p>
      </dgm:t>
    </dgm:pt>
    <dgm:pt modelId="{9058F9CA-6EE3-4041-AFB5-8C5F7A4A220A}" type="parTrans" cxnId="{2E444535-2A0C-425F-B708-E3D1E2D78EBE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A04C5163-69A9-4B99-B9EF-75B59A449E9B}" type="sibTrans" cxnId="{2E444535-2A0C-425F-B708-E3D1E2D78EBE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2EE2456B-AF14-480C-9275-9505F203B1C0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(12,926)</a:t>
          </a:r>
        </a:p>
      </dgm:t>
    </dgm:pt>
    <dgm:pt modelId="{4F7404F8-F2BE-4812-9708-862179EBA3E1}" type="parTrans" cxnId="{3D24E2B4-1D9A-4DA8-8008-1065FCF4D265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2134A4C0-A2AB-478D-BCEA-E882F732E4AB}" type="sibTrans" cxnId="{3D24E2B4-1D9A-4DA8-8008-1065FCF4D265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A39D6AF0-8976-4AB3-B24F-341B5AA57F65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(3)</a:t>
          </a:r>
        </a:p>
      </dgm:t>
    </dgm:pt>
    <dgm:pt modelId="{6A54765C-EDE9-4B5D-9D5B-8A33D0D84191}" type="parTrans" cxnId="{1AB40E0D-E4A3-42A0-AE3E-2C51D471EA9A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C59ECE4A-E2A5-40B1-A920-449D4B45D861}" type="sibTrans" cxnId="{1AB40E0D-E4A3-42A0-AE3E-2C51D471EA9A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8CF25981-D226-4D66-ACCE-FFA4CAF5DAF5}">
      <dgm:prSet custT="true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solidFill>
          <a:srgbClr val="7CBAC0"/>
        </a:solidFill>
      </dgm:spPr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r>
            <a:rPr lang="en-AU" sz="10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(83)</a:t>
          </a:r>
        </a:p>
      </dgm:t>
    </dgm:pt>
    <dgm:pt modelId="{2E27D535-24BF-4A08-B27D-6C142C254983}" type="parTrans" cxnId="{49B64DA7-FC78-4701-80F0-5B368EB18EAF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C94F2A93-6214-4FB3-B913-673B21719F20}" type="sibTrans" cxnId="{49B64DA7-FC78-4701-80F0-5B368EB18EAF}">
      <dgm:prSet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 sz="1200">
            <a:latin typeface="Roboto Condensed Light" panose="02000000000000000000" pitchFamily="2" charset="0"/>
            <a:ea typeface="Roboto Condensed Light" panose="02000000000000000000" pitchFamily="2" charset="0"/>
          </a:endParaRPr>
        </a:p>
      </dgm:t>
    </dgm:pt>
    <dgm:pt modelId="{5C1673D1-08D6-41C5-A1C0-FA9FD1114DAE}" type="pres">
      <dgm:prSet presAssocID="{E25EE8E5-39CF-45F5-8382-62E0FE2C6CB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89F059DF-0F85-407A-805C-1FD6E2EEAEC4}" type="pres">
      <dgm:prSet presAssocID="{58F5A32A-C0EF-474C-B6CD-EC5806A4053B}" presName="vertOn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30F2D11-4D32-494B-88A9-9F4FAA95ACD8}" type="pres">
      <dgm:prSet presAssocID="{58F5A32A-C0EF-474C-B6CD-EC5806A4053B}" presName="txOne" presStyleLbl="node0" presStyleIdx="0" presStyleCnt="1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72042A6-93B8-4569-8C0D-C27F2270EC19}" type="pres">
      <dgm:prSet presAssocID="{58F5A32A-C0EF-474C-B6CD-EC5806A4053B}" presName="parTransOn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C0837E53-2FEB-447B-9EA9-10F854FF2F15}" type="pres">
      <dgm:prSet presAssocID="{58F5A32A-C0EF-474C-B6CD-EC5806A4053B}" presName="horzOn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90CBBA6-6EBA-4388-A07B-444FA9810BBC}" type="pres">
      <dgm:prSet presAssocID="{7F2EF83E-5CF8-4C7A-B986-F186FE2E008B}" presName="vert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E3310D8E-CAAE-4A34-9724-BDEC1F25525B}" type="pres">
      <dgm:prSet presAssocID="{7F2EF83E-5CF8-4C7A-B986-F186FE2E008B}" presName="txTwo" presStyleLbl="node2" presStyleIdx="0" presStyleCnt="3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6A04F559-2655-41A6-B6B0-C2DBE7B1C925}" type="pres">
      <dgm:prSet presAssocID="{7F2EF83E-5CF8-4C7A-B986-F186FE2E008B}" presName="parTrans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73D708F-1CE5-43C1-A029-81BC556C2206}" type="pres">
      <dgm:prSet presAssocID="{7F2EF83E-5CF8-4C7A-B986-F186FE2E008B}" presName="horz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515808D-90B1-47E5-A530-14B72B2BF9AF}" type="pres">
      <dgm:prSet presAssocID="{98DEE4D8-E511-4847-936F-ACFF3F92FEBE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016038E-53D1-401C-B30E-8AF3367DCC47}" type="pres">
      <dgm:prSet presAssocID="{98DEE4D8-E511-4847-936F-ACFF3F92FEBE}" presName="txThree" presStyleLbl="node3" presStyleIdx="0" presStyleCnt="6" custScaleX="63469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E5CC452D-DCF3-411A-9714-C1EFB5E66ED8}" type="pres">
      <dgm:prSet presAssocID="{98DEE4D8-E511-4847-936F-ACFF3F92FEBE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9E46C6F-2E6A-4782-81E8-4C88DF49978A}" type="pres">
      <dgm:prSet presAssocID="{47ABC3FA-F4ED-425C-85F3-F2EBC5463807}" presName="sibSpace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347C4AB-1906-4189-B84D-9503700BB1F8}" type="pres">
      <dgm:prSet presAssocID="{FD3E4263-C352-4E5A-BB7C-329FBAAF0490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0FC7D54-343C-401F-9DB8-BD5D85C9B16B}" type="pres">
      <dgm:prSet presAssocID="{FD3E4263-C352-4E5A-BB7C-329FBAAF0490}" presName="txThree" presStyleLbl="node3" presStyleIdx="1" presStyleCnt="6" custScaleX="299017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D7BB31DD-47D9-4412-9573-3A2570CAF588}" type="pres">
      <dgm:prSet presAssocID="{FD3E4263-C352-4E5A-BB7C-329FBAAF0490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44BF25B-8C59-4099-90D3-3D8490CC9A17}" type="pres">
      <dgm:prSet presAssocID="{AC78EE83-0DAF-414E-9707-CA037E74A93C}" presName="sibSpace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4C5AA79-A76E-4B41-854D-5229D8ED4052}" type="pres">
      <dgm:prSet presAssocID="{EBC6C29B-1A99-486D-A67A-1E385D15D5CC}" presName="vert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77CD2D50-FF56-450A-B44C-9B370720DDB5}" type="pres">
      <dgm:prSet presAssocID="{EBC6C29B-1A99-486D-A67A-1E385D15D5CC}" presName="txTwo" presStyleLbl="node2" presStyleIdx="1" presStyleCnt="3" custScaleX="121955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6E74C830-81CA-4862-9CA8-95EC8C6B045E}" type="pres">
      <dgm:prSet presAssocID="{EBC6C29B-1A99-486D-A67A-1E385D15D5CC}" presName="parTrans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A57854B3-A73F-426A-AF62-357BA62466FC}" type="pres">
      <dgm:prSet presAssocID="{EBC6C29B-1A99-486D-A67A-1E385D15D5CC}" presName="horz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F6FAE77-413A-46C5-AE31-8667BE314FE3}" type="pres">
      <dgm:prSet presAssocID="{F55F454B-0B27-4E58-9E50-DE520358A742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D7FF768F-7BDA-427D-8292-069AF652BA18}" type="pres">
      <dgm:prSet presAssocID="{F55F454B-0B27-4E58-9E50-DE520358A742}" presName="txThree" presStyleLbl="node3" presStyleIdx="2" presStyleCnt="6" custScaleX="42727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A8543D9-69B5-44FE-99ED-CCB7EB964BD6}" type="pres">
      <dgm:prSet presAssocID="{F55F454B-0B27-4E58-9E50-DE520358A742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4C543C82-ACE4-478B-B15B-CFDB10E0B675}" type="pres">
      <dgm:prSet presAssocID="{27DCDEC3-5731-499C-AD67-FFF7AD942E2C}" presName="sibSpace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296E028-1610-4237-BA6C-B4323C2C9847}" type="pres">
      <dgm:prSet presAssocID="{2EE2456B-AF14-480C-9275-9505F203B1C0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90861F9B-9037-4D60-8B40-DD92BCD6A1C9}" type="pres">
      <dgm:prSet presAssocID="{2EE2456B-AF14-480C-9275-9505F203B1C0}" presName="txThree" presStyleLbl="node3" presStyleIdx="3" presStyleCnt="6" custScaleX="107853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AB62BFCA-2FC6-4FA4-A66B-9B6D5021178F}" type="pres">
      <dgm:prSet presAssocID="{2EE2456B-AF14-480C-9275-9505F203B1C0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192EE575-B585-4F9A-87FE-ECDE8B93AF03}" type="pres">
      <dgm:prSet presAssocID="{75666292-1DEA-44BC-8C33-DA55F1071C09}" presName="sibSpace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A28BF01E-5B74-468F-87D2-C6300B1A82F0}" type="pres">
      <dgm:prSet presAssocID="{860945B6-86A6-4017-8BF2-F9E09A576E6A}" presName="vert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DB9CE583-4E6F-4335-9995-E7687807E08B}" type="pres">
      <dgm:prSet presAssocID="{860945B6-86A6-4017-8BF2-F9E09A576E6A}" presName="txTwo" presStyleLbl="node2" presStyleIdx="2" presStyleCnt="3" custScaleX="76178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E554DAF5-248A-4F5B-8965-60C9E223C4FE}" type="pres">
      <dgm:prSet presAssocID="{860945B6-86A6-4017-8BF2-F9E09A576E6A}" presName="parTrans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BA80511-31BA-4781-96DF-9E811AF40CD0}" type="pres">
      <dgm:prSet presAssocID="{860945B6-86A6-4017-8BF2-F9E09A576E6A}" presName="horzTwo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D89AC8D0-261D-4DE0-8663-D109435924BE}" type="pres">
      <dgm:prSet presAssocID="{A39D6AF0-8976-4AB3-B24F-341B5AA57F65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518EBA0A-8B8B-4287-B102-3F121F623F12}" type="pres">
      <dgm:prSet presAssocID="{A39D6AF0-8976-4AB3-B24F-341B5AA57F65}" presName="txThree" presStyleLbl="node3" presStyleIdx="4" presStyleCnt="6" custScaleX="32200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4B5E428C-B7CA-4133-9371-D3657B9A0A61}" type="pres">
      <dgm:prSet presAssocID="{A39D6AF0-8976-4AB3-B24F-341B5AA57F65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F9DCE379-831E-48E7-AD58-5D5B8927CAED}" type="pres">
      <dgm:prSet presAssocID="{C59ECE4A-E2A5-40B1-A920-449D4B45D861}" presName="sibSpace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09D5F587-6E29-423F-9B5E-0BC2EFF00800}" type="pres">
      <dgm:prSet presAssocID="{8CF25981-D226-4D66-ACCE-FFA4CAF5DAF5}" presName="vert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3FC3B372-45F6-43DE-B2E0-8FD8D4942E72}" type="pres">
      <dgm:prSet presAssocID="{8CF25981-D226-4D66-ACCE-FFA4CAF5DAF5}" presName="txThree" presStyleLbl="node3" presStyleIdx="5" presStyleCnt="6" custScaleX="63083">
        <dgm:presLayoutVars>
          <dgm:chPref val="3"/>
        </dgm:presLayoutVars>
      </dgm:prSet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  <dgm:pt modelId="{2E338C53-AFA3-4D0C-A8FB-07ECD3E6AF4E}" type="pres">
      <dgm:prSet presAssocID="{8CF25981-D226-4D66-ACCE-FFA4CAF5DAF5}" presName="horzThree" presStyleCnt="0"/>
      <dgm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  <a:bodyPr/>
        <a:lstStyle/>
        <a:p>
          <a:endParaRPr lang="en-AU"/>
        </a:p>
      </dgm:t>
    </dgm:pt>
  </dgm:ptLst>
  <dgm:cxnLst>
    <dgm:cxn modelId="{DED72130-F3A4-40C3-9BC4-F2E07EC852A2}" type="presOf" srcId="{2EE2456B-AF14-480C-9275-9505F203B1C0}" destId="{90861F9B-9037-4D60-8B40-DD92BCD6A1C9}" srcOrd="0" destOrd="0" presId="urn:microsoft.com/office/officeart/2005/8/layout/hierarchy4"/>
    <dgm:cxn modelId="{EDB1C038-C283-4B2D-8FF3-417FA01783A4}" type="presOf" srcId="{EBC6C29B-1A99-486D-A67A-1E385D15D5CC}" destId="{77CD2D50-FF56-450A-B44C-9B370720DDB5}" srcOrd="0" destOrd="0" presId="urn:microsoft.com/office/officeart/2005/8/layout/hierarchy4"/>
    <dgm:cxn modelId="{62827536-7373-453C-87E9-CB3ED4B1A87C}" srcId="{7F2EF83E-5CF8-4C7A-B986-F186FE2E008B}" destId="{98DEE4D8-E511-4847-936F-ACFF3F92FEBE}" srcOrd="0" destOrd="0" parTransId="{DEFE6532-FA7A-46CC-B8E2-896E4A21ED33}" sibTransId="{47ABC3FA-F4ED-425C-85F3-F2EBC5463807}"/>
    <dgm:cxn modelId="{675521B0-05A0-4D2A-A1F6-B2E36510FB5D}" type="presOf" srcId="{F55F454B-0B27-4E58-9E50-DE520358A742}" destId="{D7FF768F-7BDA-427D-8292-069AF652BA18}" srcOrd="0" destOrd="0" presId="urn:microsoft.com/office/officeart/2005/8/layout/hierarchy4"/>
    <dgm:cxn modelId="{A53964AD-CF62-4F4F-8696-9019B73F5B42}" srcId="{58F5A32A-C0EF-474C-B6CD-EC5806A4053B}" destId="{EBC6C29B-1A99-486D-A67A-1E385D15D5CC}" srcOrd="1" destOrd="0" parTransId="{FD9A147D-2B0A-406A-8686-14758C9D55CB}" sibTransId="{75666292-1DEA-44BC-8C33-DA55F1071C09}"/>
    <dgm:cxn modelId="{FCABC9AE-AED3-4D59-9850-096CB84C9CC1}" type="presOf" srcId="{A39D6AF0-8976-4AB3-B24F-341B5AA57F65}" destId="{518EBA0A-8B8B-4287-B102-3F121F623F12}" srcOrd="0" destOrd="0" presId="urn:microsoft.com/office/officeart/2005/8/layout/hierarchy4"/>
    <dgm:cxn modelId="{49A055F1-D706-43F9-AE18-1C28E6E56F02}" type="presOf" srcId="{8CF25981-D226-4D66-ACCE-FFA4CAF5DAF5}" destId="{3FC3B372-45F6-43DE-B2E0-8FD8D4942E72}" srcOrd="0" destOrd="0" presId="urn:microsoft.com/office/officeart/2005/8/layout/hierarchy4"/>
    <dgm:cxn modelId="{49B64DA7-FC78-4701-80F0-5B368EB18EAF}" srcId="{860945B6-86A6-4017-8BF2-F9E09A576E6A}" destId="{8CF25981-D226-4D66-ACCE-FFA4CAF5DAF5}" srcOrd="1" destOrd="0" parTransId="{2E27D535-24BF-4A08-B27D-6C142C254983}" sibTransId="{C94F2A93-6214-4FB3-B913-673B21719F20}"/>
    <dgm:cxn modelId="{B9049FC9-1129-4310-82DF-F1F414623DE8}" srcId="{EBC6C29B-1A99-486D-A67A-1E385D15D5CC}" destId="{F55F454B-0B27-4E58-9E50-DE520358A742}" srcOrd="0" destOrd="0" parTransId="{6514A9FB-EA55-4566-B2E5-2C76B15EC213}" sibTransId="{27DCDEC3-5731-499C-AD67-FFF7AD942E2C}"/>
    <dgm:cxn modelId="{1AB40E0D-E4A3-42A0-AE3E-2C51D471EA9A}" srcId="{860945B6-86A6-4017-8BF2-F9E09A576E6A}" destId="{A39D6AF0-8976-4AB3-B24F-341B5AA57F65}" srcOrd="0" destOrd="0" parTransId="{6A54765C-EDE9-4B5D-9D5B-8A33D0D84191}" sibTransId="{C59ECE4A-E2A5-40B1-A920-449D4B45D861}"/>
    <dgm:cxn modelId="{1EB2DFAD-23DB-435A-B99C-566EB3D65541}" srcId="{E25EE8E5-39CF-45F5-8382-62E0FE2C6CB3}" destId="{58F5A32A-C0EF-474C-B6CD-EC5806A4053B}" srcOrd="0" destOrd="0" parTransId="{62CB86A3-F179-406B-ACE0-8818C1EAA236}" sibTransId="{DAB1C339-08C6-4AE3-8FF2-8604D306B495}"/>
    <dgm:cxn modelId="{F8B6AAA3-D93F-4FC7-8B7C-DCB87E53BFFA}" type="presOf" srcId="{98DEE4D8-E511-4847-936F-ACFF3F92FEBE}" destId="{5016038E-53D1-401C-B30E-8AF3367DCC47}" srcOrd="0" destOrd="0" presId="urn:microsoft.com/office/officeart/2005/8/layout/hierarchy4"/>
    <dgm:cxn modelId="{EF48385F-91F5-47B4-9234-374DF1D21696}" srcId="{7F2EF83E-5CF8-4C7A-B986-F186FE2E008B}" destId="{FD3E4263-C352-4E5A-BB7C-329FBAAF0490}" srcOrd="1" destOrd="0" parTransId="{AFA51B26-719B-4721-85CA-067F7B759937}" sibTransId="{F105B3CA-D521-4588-93DE-C623EC72AAB4}"/>
    <dgm:cxn modelId="{77E948D6-C063-4FFC-81F9-6C2A69BFB2AD}" type="presOf" srcId="{E25EE8E5-39CF-45F5-8382-62E0FE2C6CB3}" destId="{5C1673D1-08D6-41C5-A1C0-FA9FD1114DAE}" srcOrd="0" destOrd="0" presId="urn:microsoft.com/office/officeart/2005/8/layout/hierarchy4"/>
    <dgm:cxn modelId="{3D24E2B4-1D9A-4DA8-8008-1065FCF4D265}" srcId="{EBC6C29B-1A99-486D-A67A-1E385D15D5CC}" destId="{2EE2456B-AF14-480C-9275-9505F203B1C0}" srcOrd="1" destOrd="0" parTransId="{4F7404F8-F2BE-4812-9708-862179EBA3E1}" sibTransId="{2134A4C0-A2AB-478D-BCEA-E882F732E4AB}"/>
    <dgm:cxn modelId="{7B1C2917-8078-4E4D-8DFC-CF83EAE96149}" type="presOf" srcId="{860945B6-86A6-4017-8BF2-F9E09A576E6A}" destId="{DB9CE583-4E6F-4335-9995-E7687807E08B}" srcOrd="0" destOrd="0" presId="urn:microsoft.com/office/officeart/2005/8/layout/hierarchy4"/>
    <dgm:cxn modelId="{FCE5055E-0BD5-41B1-873C-3B4089EF611F}" type="presOf" srcId="{58F5A32A-C0EF-474C-B6CD-EC5806A4053B}" destId="{030F2D11-4D32-494B-88A9-9F4FAA95ACD8}" srcOrd="0" destOrd="0" presId="urn:microsoft.com/office/officeart/2005/8/layout/hierarchy4"/>
    <dgm:cxn modelId="{5A3CF187-2D73-4F43-8719-96B57AD5D35B}" type="presOf" srcId="{7F2EF83E-5CF8-4C7A-B986-F186FE2E008B}" destId="{E3310D8E-CAAE-4A34-9724-BDEC1F25525B}" srcOrd="0" destOrd="0" presId="urn:microsoft.com/office/officeart/2005/8/layout/hierarchy4"/>
    <dgm:cxn modelId="{AADC24D2-A198-4C12-AEDE-A51AC05F7F51}" type="presOf" srcId="{FD3E4263-C352-4E5A-BB7C-329FBAAF0490}" destId="{10FC7D54-343C-401F-9DB8-BD5D85C9B16B}" srcOrd="0" destOrd="0" presId="urn:microsoft.com/office/officeart/2005/8/layout/hierarchy4"/>
    <dgm:cxn modelId="{3F55F18C-07A7-48D8-A35A-6F1D2160675E}" srcId="{58F5A32A-C0EF-474C-B6CD-EC5806A4053B}" destId="{7F2EF83E-5CF8-4C7A-B986-F186FE2E008B}" srcOrd="0" destOrd="0" parTransId="{7DD03E3E-61CF-4007-BBD8-0EFE390858DC}" sibTransId="{AC78EE83-0DAF-414E-9707-CA037E74A93C}"/>
    <dgm:cxn modelId="{2E444535-2A0C-425F-B708-E3D1E2D78EBE}" srcId="{58F5A32A-C0EF-474C-B6CD-EC5806A4053B}" destId="{860945B6-86A6-4017-8BF2-F9E09A576E6A}" srcOrd="2" destOrd="0" parTransId="{9058F9CA-6EE3-4041-AFB5-8C5F7A4A220A}" sibTransId="{A04C5163-69A9-4B99-B9EF-75B59A449E9B}"/>
    <dgm:cxn modelId="{24C04B65-C83E-408A-ACEA-EBB9C2CB64C2}" type="presParOf" srcId="{5C1673D1-08D6-41C5-A1C0-FA9FD1114DAE}" destId="{89F059DF-0F85-407A-805C-1FD6E2EEAEC4}" srcOrd="0" destOrd="0" presId="urn:microsoft.com/office/officeart/2005/8/layout/hierarchy4"/>
    <dgm:cxn modelId="{6FAFB6BA-E927-4877-AB94-993BD364367E}" type="presParOf" srcId="{89F059DF-0F85-407A-805C-1FD6E2EEAEC4}" destId="{030F2D11-4D32-494B-88A9-9F4FAA95ACD8}" srcOrd="0" destOrd="0" presId="urn:microsoft.com/office/officeart/2005/8/layout/hierarchy4"/>
    <dgm:cxn modelId="{E8D9AF65-3BBB-42AA-B7D9-C3CBAE470C52}" type="presParOf" srcId="{89F059DF-0F85-407A-805C-1FD6E2EEAEC4}" destId="{972042A6-93B8-4569-8C0D-C27F2270EC19}" srcOrd="1" destOrd="0" presId="urn:microsoft.com/office/officeart/2005/8/layout/hierarchy4"/>
    <dgm:cxn modelId="{6F4AAE78-5B9B-4F2F-BCAF-314BE55DC5F0}" type="presParOf" srcId="{89F059DF-0F85-407A-805C-1FD6E2EEAEC4}" destId="{C0837E53-2FEB-447B-9EA9-10F854FF2F15}" srcOrd="2" destOrd="0" presId="urn:microsoft.com/office/officeart/2005/8/layout/hierarchy4"/>
    <dgm:cxn modelId="{2AF7C553-AD10-4E51-AF55-DDDE50320681}" type="presParOf" srcId="{C0837E53-2FEB-447B-9EA9-10F854FF2F15}" destId="{090CBBA6-6EBA-4388-A07B-444FA9810BBC}" srcOrd="0" destOrd="0" presId="urn:microsoft.com/office/officeart/2005/8/layout/hierarchy4"/>
    <dgm:cxn modelId="{480EF849-6F1D-4A4B-935C-FAECE3D97BAE}" type="presParOf" srcId="{090CBBA6-6EBA-4388-A07B-444FA9810BBC}" destId="{E3310D8E-CAAE-4A34-9724-BDEC1F25525B}" srcOrd="0" destOrd="0" presId="urn:microsoft.com/office/officeart/2005/8/layout/hierarchy4"/>
    <dgm:cxn modelId="{73EA6E36-2BFD-413B-A1D3-5C7F2EA3B6E0}" type="presParOf" srcId="{090CBBA6-6EBA-4388-A07B-444FA9810BBC}" destId="{6A04F559-2655-41A6-B6B0-C2DBE7B1C925}" srcOrd="1" destOrd="0" presId="urn:microsoft.com/office/officeart/2005/8/layout/hierarchy4"/>
    <dgm:cxn modelId="{56B6DB66-6717-4E9A-8A82-00B409FDFBF0}" type="presParOf" srcId="{090CBBA6-6EBA-4388-A07B-444FA9810BBC}" destId="{373D708F-1CE5-43C1-A029-81BC556C2206}" srcOrd="2" destOrd="0" presId="urn:microsoft.com/office/officeart/2005/8/layout/hierarchy4"/>
    <dgm:cxn modelId="{C50B0122-7C0C-4387-99C0-B1257C958A44}" type="presParOf" srcId="{373D708F-1CE5-43C1-A029-81BC556C2206}" destId="{9515808D-90B1-47E5-A530-14B72B2BF9AF}" srcOrd="0" destOrd="0" presId="urn:microsoft.com/office/officeart/2005/8/layout/hierarchy4"/>
    <dgm:cxn modelId="{1C4EE4AD-0480-496F-900A-3067A208324A}" type="presParOf" srcId="{9515808D-90B1-47E5-A530-14B72B2BF9AF}" destId="{5016038E-53D1-401C-B30E-8AF3367DCC47}" srcOrd="0" destOrd="0" presId="urn:microsoft.com/office/officeart/2005/8/layout/hierarchy4"/>
    <dgm:cxn modelId="{6A0F7523-85F7-46C7-BCB2-49F38F2CB96E}" type="presParOf" srcId="{9515808D-90B1-47E5-A530-14B72B2BF9AF}" destId="{E5CC452D-DCF3-411A-9714-C1EFB5E66ED8}" srcOrd="1" destOrd="0" presId="urn:microsoft.com/office/officeart/2005/8/layout/hierarchy4"/>
    <dgm:cxn modelId="{C31F4C35-8EF1-4FDA-AF90-625B33639A18}" type="presParOf" srcId="{373D708F-1CE5-43C1-A029-81BC556C2206}" destId="{F9E46C6F-2E6A-4782-81E8-4C88DF49978A}" srcOrd="1" destOrd="0" presId="urn:microsoft.com/office/officeart/2005/8/layout/hierarchy4"/>
    <dgm:cxn modelId="{85F78A88-9CEE-4223-9731-87F9199E4781}" type="presParOf" srcId="{373D708F-1CE5-43C1-A029-81BC556C2206}" destId="{0347C4AB-1906-4189-B84D-9503700BB1F8}" srcOrd="2" destOrd="0" presId="urn:microsoft.com/office/officeart/2005/8/layout/hierarchy4"/>
    <dgm:cxn modelId="{CB88D462-AFA4-49A0-8F0F-552B58C095B5}" type="presParOf" srcId="{0347C4AB-1906-4189-B84D-9503700BB1F8}" destId="{10FC7D54-343C-401F-9DB8-BD5D85C9B16B}" srcOrd="0" destOrd="0" presId="urn:microsoft.com/office/officeart/2005/8/layout/hierarchy4"/>
    <dgm:cxn modelId="{D6C404B3-902F-46DE-9D23-6880A63DF2D9}" type="presParOf" srcId="{0347C4AB-1906-4189-B84D-9503700BB1F8}" destId="{D7BB31DD-47D9-4412-9573-3A2570CAF588}" srcOrd="1" destOrd="0" presId="urn:microsoft.com/office/officeart/2005/8/layout/hierarchy4"/>
    <dgm:cxn modelId="{FF932441-9124-4245-827C-2419864A8E22}" type="presParOf" srcId="{C0837E53-2FEB-447B-9EA9-10F854FF2F15}" destId="{F44BF25B-8C59-4099-90D3-3D8490CC9A17}" srcOrd="1" destOrd="0" presId="urn:microsoft.com/office/officeart/2005/8/layout/hierarchy4"/>
    <dgm:cxn modelId="{F507630F-C519-4837-BE91-E80F565C31E2}" type="presParOf" srcId="{C0837E53-2FEB-447B-9EA9-10F854FF2F15}" destId="{F4C5AA79-A76E-4B41-854D-5229D8ED4052}" srcOrd="2" destOrd="0" presId="urn:microsoft.com/office/officeart/2005/8/layout/hierarchy4"/>
    <dgm:cxn modelId="{CF4B9EEA-B6F6-4877-8FE9-AE0663AC493F}" type="presParOf" srcId="{F4C5AA79-A76E-4B41-854D-5229D8ED4052}" destId="{77CD2D50-FF56-450A-B44C-9B370720DDB5}" srcOrd="0" destOrd="0" presId="urn:microsoft.com/office/officeart/2005/8/layout/hierarchy4"/>
    <dgm:cxn modelId="{3273BBA2-D434-4490-A1E6-B12877E78309}" type="presParOf" srcId="{F4C5AA79-A76E-4B41-854D-5229D8ED4052}" destId="{6E74C830-81CA-4862-9CA8-95EC8C6B045E}" srcOrd="1" destOrd="0" presId="urn:microsoft.com/office/officeart/2005/8/layout/hierarchy4"/>
    <dgm:cxn modelId="{27D09BA1-AF8B-43C6-A08B-6F90D72534D5}" type="presParOf" srcId="{F4C5AA79-A76E-4B41-854D-5229D8ED4052}" destId="{A57854B3-A73F-426A-AF62-357BA62466FC}" srcOrd="2" destOrd="0" presId="urn:microsoft.com/office/officeart/2005/8/layout/hierarchy4"/>
    <dgm:cxn modelId="{5349F268-5B39-4CA9-9732-E4D8DF756E33}" type="presParOf" srcId="{A57854B3-A73F-426A-AF62-357BA62466FC}" destId="{1F6FAE77-413A-46C5-AE31-8667BE314FE3}" srcOrd="0" destOrd="0" presId="urn:microsoft.com/office/officeart/2005/8/layout/hierarchy4"/>
    <dgm:cxn modelId="{A5661FAC-7F22-4C80-8242-97EA736940FF}" type="presParOf" srcId="{1F6FAE77-413A-46C5-AE31-8667BE314FE3}" destId="{D7FF768F-7BDA-427D-8292-069AF652BA18}" srcOrd="0" destOrd="0" presId="urn:microsoft.com/office/officeart/2005/8/layout/hierarchy4"/>
    <dgm:cxn modelId="{51ECBFA8-FD19-4B5F-AEAE-AB76582AC812}" type="presParOf" srcId="{1F6FAE77-413A-46C5-AE31-8667BE314FE3}" destId="{9A8543D9-69B5-44FE-99ED-CCB7EB964BD6}" srcOrd="1" destOrd="0" presId="urn:microsoft.com/office/officeart/2005/8/layout/hierarchy4"/>
    <dgm:cxn modelId="{E9AD13C9-3517-4A33-A25D-130E7C2DDB20}" type="presParOf" srcId="{A57854B3-A73F-426A-AF62-357BA62466FC}" destId="{4C543C82-ACE4-478B-B15B-CFDB10E0B675}" srcOrd="1" destOrd="0" presId="urn:microsoft.com/office/officeart/2005/8/layout/hierarchy4"/>
    <dgm:cxn modelId="{F933D8C5-9F81-40EF-B9BC-868F2113EE87}" type="presParOf" srcId="{A57854B3-A73F-426A-AF62-357BA62466FC}" destId="{1296E028-1610-4237-BA6C-B4323C2C9847}" srcOrd="2" destOrd="0" presId="urn:microsoft.com/office/officeart/2005/8/layout/hierarchy4"/>
    <dgm:cxn modelId="{3634F3DA-0A61-46B0-B05B-7FA0A8299FD9}" type="presParOf" srcId="{1296E028-1610-4237-BA6C-B4323C2C9847}" destId="{90861F9B-9037-4D60-8B40-DD92BCD6A1C9}" srcOrd="0" destOrd="0" presId="urn:microsoft.com/office/officeart/2005/8/layout/hierarchy4"/>
    <dgm:cxn modelId="{58AC4DDA-6176-447C-B98D-5C8109B73B84}" type="presParOf" srcId="{1296E028-1610-4237-BA6C-B4323C2C9847}" destId="{AB62BFCA-2FC6-4FA4-A66B-9B6D5021178F}" srcOrd="1" destOrd="0" presId="urn:microsoft.com/office/officeart/2005/8/layout/hierarchy4"/>
    <dgm:cxn modelId="{BC60DF99-7733-4EB8-AD9A-33FA1701F52E}" type="presParOf" srcId="{C0837E53-2FEB-447B-9EA9-10F854FF2F15}" destId="{192EE575-B585-4F9A-87FE-ECDE8B93AF03}" srcOrd="3" destOrd="0" presId="urn:microsoft.com/office/officeart/2005/8/layout/hierarchy4"/>
    <dgm:cxn modelId="{653DB76F-268B-4DD7-A2FB-D96D4CDF3FD5}" type="presParOf" srcId="{C0837E53-2FEB-447B-9EA9-10F854FF2F15}" destId="{A28BF01E-5B74-468F-87D2-C6300B1A82F0}" srcOrd="4" destOrd="0" presId="urn:microsoft.com/office/officeart/2005/8/layout/hierarchy4"/>
    <dgm:cxn modelId="{D79CB622-E528-4448-9709-2C21D264A45A}" type="presParOf" srcId="{A28BF01E-5B74-468F-87D2-C6300B1A82F0}" destId="{DB9CE583-4E6F-4335-9995-E7687807E08B}" srcOrd="0" destOrd="0" presId="urn:microsoft.com/office/officeart/2005/8/layout/hierarchy4"/>
    <dgm:cxn modelId="{3EA83869-9681-4600-9F4F-AF66E789AC62}" type="presParOf" srcId="{A28BF01E-5B74-468F-87D2-C6300B1A82F0}" destId="{E554DAF5-248A-4F5B-8965-60C9E223C4FE}" srcOrd="1" destOrd="0" presId="urn:microsoft.com/office/officeart/2005/8/layout/hierarchy4"/>
    <dgm:cxn modelId="{7251543F-0F9A-4307-AB3B-68E53D9BDCAB}" type="presParOf" srcId="{A28BF01E-5B74-468F-87D2-C6300B1A82F0}" destId="{0BA80511-31BA-4781-96DF-9E811AF40CD0}" srcOrd="2" destOrd="0" presId="urn:microsoft.com/office/officeart/2005/8/layout/hierarchy4"/>
    <dgm:cxn modelId="{9F2D640B-F777-4399-A367-B885C79CF796}" type="presParOf" srcId="{0BA80511-31BA-4781-96DF-9E811AF40CD0}" destId="{D89AC8D0-261D-4DE0-8663-D109435924BE}" srcOrd="0" destOrd="0" presId="urn:microsoft.com/office/officeart/2005/8/layout/hierarchy4"/>
    <dgm:cxn modelId="{DA7B7E71-637A-4FA3-A551-A63FF35711A2}" type="presParOf" srcId="{D89AC8D0-261D-4DE0-8663-D109435924BE}" destId="{518EBA0A-8B8B-4287-B102-3F121F623F12}" srcOrd="0" destOrd="0" presId="urn:microsoft.com/office/officeart/2005/8/layout/hierarchy4"/>
    <dgm:cxn modelId="{3FD2B3EC-B17F-42C3-A001-0329A9E0B3B6}" type="presParOf" srcId="{D89AC8D0-261D-4DE0-8663-D109435924BE}" destId="{4B5E428C-B7CA-4133-9371-D3657B9A0A61}" srcOrd="1" destOrd="0" presId="urn:microsoft.com/office/officeart/2005/8/layout/hierarchy4"/>
    <dgm:cxn modelId="{4DBA6BBE-A5AA-479F-8984-C7CB8457BEC9}" type="presParOf" srcId="{0BA80511-31BA-4781-96DF-9E811AF40CD0}" destId="{F9DCE379-831E-48E7-AD58-5D5B8927CAED}" srcOrd="1" destOrd="0" presId="urn:microsoft.com/office/officeart/2005/8/layout/hierarchy4"/>
    <dgm:cxn modelId="{70CE48D6-AFB9-4111-9111-48934F2F190F}" type="presParOf" srcId="{0BA80511-31BA-4781-96DF-9E811AF40CD0}" destId="{09D5F587-6E29-423F-9B5E-0BC2EFF00800}" srcOrd="2" destOrd="0" presId="urn:microsoft.com/office/officeart/2005/8/layout/hierarchy4"/>
    <dgm:cxn modelId="{79D23ECE-953A-4B1B-A265-38CA44514885}" type="presParOf" srcId="{09D5F587-6E29-423F-9B5E-0BC2EFF00800}" destId="{3FC3B372-45F6-43DE-B2E0-8FD8D4942E72}" srcOrd="0" destOrd="0" presId="urn:microsoft.com/office/officeart/2005/8/layout/hierarchy4"/>
    <dgm:cxn modelId="{FB4EA010-DBE1-457A-966C-6F91DFF9640A}" type="presParOf" srcId="{09D5F587-6E29-423F-9B5E-0BC2EFF00800}" destId="{2E338C53-AFA3-4D0C-A8FB-07ECD3E6AF4E}" srcOrd="1" destOrd="0" presId="urn:microsoft.com/office/officeart/2005/8/layout/hierarchy4"/>
  </dgm:cxnLst>
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<a:noFill/>
  </dgm:bg>
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<dgm:extLst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<a:ext uri="http://schemas.microsoft.com/office/drawing/2008/diagram">
      <ns0:dataModelExt xmlns:ns0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a="http://schemas.openxmlformats.org/drawingml/2006/main" xmlns:r="http://schemas.openxmlformats.org/officeDocument/2006/relationships">
  <dsp:spTree>
    <dsp:nvGrpSpPr>
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<dsp:cNvGrp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</dsp:nvGrpSpPr>
    <dsp:grp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<dsp:sp modelId="{030F2D11-4D32-494B-88A9-9F4FAA95ACD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844" y="388"/>
          <a:ext cx="6097835" cy="1044527"/>
        </a:xfrm>
        <a:prstGeom prst="roundRect">
          <a:avLst>
            <a:gd name="adj" fmla="val 10000"/>
          </a:avLst>
        </a:prstGeom>
        <a:solidFill>
          <a:srgbClr val="0C344A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53340" tIns="53340" rIns="53340" bIns="53340" numCol="1" spcCol="1270" anchor="ctr" anchorCtr="false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400" kern="1200">
              <a:latin typeface="Roboto Condensed Light" panose="02000000000000000000" pitchFamily="2" charset="0"/>
              <a:ea typeface="Roboto Condensed Light" panose="02000000000000000000" pitchFamily="2" charset="0"/>
            </a:rPr>
            <a:t>Total burglary/break and enter offences (100%, 40,397 offences)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4437" y="30981"/>
        <a:ext cx="6036649" cy="983341"/>
      </dsp:txXfrm>
    </dsp:sp>
    <dsp:sp modelId="{E3310D8E-CAAE-4A34-9724-BDEC1F25525B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9796" y="1151596"/>
          <a:ext cx="3322202" cy="1044527"/>
        </a:xfrm>
        <a:prstGeom prst="roundRect">
          <a:avLst>
            <a:gd name="adj" fmla="val 10000"/>
          </a:avLst>
        </a:prstGeom>
        <a:solidFill>
          <a:srgbClr val="986E8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45720" tIns="45720" rIns="45720" bIns="45720" numCol="1" spcCol="1270" anchor="ctr" anchorCtr="false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kern="1200">
              <a:latin typeface="Roboto Condensed Light" panose="02000000000000000000" pitchFamily="2" charset="0"/>
              <a:ea typeface="Roboto Condensed Light" panose="02000000000000000000" pitchFamily="2" charset="0"/>
            </a:rPr>
            <a:t>Residential (67.5%,  27,252 offences)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40389" y="1182189"/>
        <a:ext cx="3261016" cy="983341"/>
      </dsp:txXfrm>
    </dsp:sp>
    <dsp:sp modelId="{5016038E-53D1-401C-B30E-8AF3367DCC47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9796" y="2302803"/>
          <a:ext cx="575033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(3,416)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26638" y="2319645"/>
        <a:ext cx="541349" cy="1010843"/>
      </dsp:txXfrm>
    </dsp:sp>
    <dsp:sp modelId="{10FC7D54-343C-401F-9DB8-BD5D85C9B16B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622882" y="2302803"/>
          <a:ext cx="2709115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(23,836)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653475" y="2333396"/>
        <a:ext cx="2647929" cy="983341"/>
      </dsp:txXfrm>
    </dsp:sp>
    <dsp:sp modelId="{77CD2D50-FF56-450A-B44C-9B370720DDB5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408103" y="1151596"/>
          <a:ext cx="1710197" cy="1044527"/>
        </a:xfrm>
        <a:prstGeom prst="roundRect">
          <a:avLst>
            <a:gd name="adj" fmla="val 10000"/>
          </a:avLst>
        </a:prstGeom>
        <a:solidFill>
          <a:srgbClr val="986E8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45720" tIns="45720" rIns="45720" bIns="45720" numCol="1" spcCol="1270" anchor="ctr" anchorCtr="false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kern="1200">
              <a:latin typeface="Roboto Condensed Light" panose="02000000000000000000" pitchFamily="2" charset="0"/>
              <a:ea typeface="Roboto Condensed Light" panose="02000000000000000000" pitchFamily="2" charset="0"/>
            </a:rPr>
            <a:t>Non-residential (32.3%, 13,059 offences)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438696" y="1182189"/>
        <a:ext cx="1649011" cy="983341"/>
      </dsp:txXfrm>
    </dsp:sp>
    <dsp:sp modelId="{D7FF768F-7BDA-427D-8292-069AF652BA18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562042" y="2302803"/>
          <a:ext cx="387109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(133)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3573380" y="2314141"/>
        <a:ext cx="364433" cy="1021851"/>
      </dsp:txXfrm>
    </dsp:sp>
    <dsp:sp modelId="{90861F9B-9037-4D60-8B40-DD92BCD6A1C9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3987204" y="2302803"/>
          <a:ext cx="977156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(12,926)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4015824" y="2331423"/>
        <a:ext cx="919916" cy="987287"/>
      </dsp:txXfrm>
    </dsp:sp>
    <dsp:sp modelId="{DB9CE583-4E6F-4335-9995-E7687807E08B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5299977" y="1151596"/>
          <a:ext cx="690178" cy="1044527"/>
        </a:xfrm>
        <a:prstGeom prst="roundRect">
          <a:avLst>
            <a:gd name="adj" fmla="val 10000"/>
          </a:avLst>
        </a:prstGeom>
        <a:solidFill>
          <a:srgbClr val="986E8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45720" tIns="45720" rIns="45720" bIns="45720" numCol="1" spcCol="1270" anchor="ctr" anchorCtr="false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kern="1200">
              <a:latin typeface="Roboto Condensed Light" panose="02000000000000000000" pitchFamily="2" charset="0"/>
              <a:ea typeface="Roboto Condensed Light" panose="02000000000000000000" pitchFamily="2" charset="0"/>
            </a:rPr>
            <a:t>Unknown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200" kern="1200">
              <a:latin typeface="Roboto Condensed Light" panose="02000000000000000000" pitchFamily="2" charset="0"/>
              <a:ea typeface="Roboto Condensed Light" panose="02000000000000000000" pitchFamily="2" charset="0"/>
            </a:rPr>
            <a:t>(0.2%, 86 offences)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5320192" y="1171811"/>
        <a:ext cx="649748" cy="1004097"/>
      </dsp:txXfrm>
    </dsp:sp>
    <dsp:sp modelId="{518EBA0A-8B8B-4287-B102-3F121F623F12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5194405" y="2302803"/>
          <a:ext cx="291734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Agg (3)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5202950" y="2311348"/>
        <a:ext cx="274644" cy="1027437"/>
      </dsp:txXfrm>
    </dsp:sp>
    <dsp:sp modelId="{3FC3B372-45F6-43DE-B2E0-8FD8D4942E72}">
      <dsp:nvSpPr>
        <dsp:cNv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0" name=""/>
        <dsp:cNv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</dsp:nvSpPr>
      <dsp:sp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xfrm>
          <a:off x="5524191" y="2302803"/>
          <a:ext cx="571536" cy="1044527"/>
        </a:xfrm>
        <a:prstGeom prst="roundRect">
          <a:avLst>
            <a:gd name="adj" fmla="val 10000"/>
          </a:avLst>
        </a:prstGeom>
        <a:solidFill>
          <a:srgbClr val="7CBAC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bodyPr spcFirstLastPara="false" vert="horz" wrap="square" lIns="38100" tIns="38100" rIns="38100" bIns="38100" numCol="1" spcCol="1270" anchor="ctr" anchorCtr="false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>
              <a:solidFill>
                <a:sysClr val="windowText" lastClr="000000"/>
              </a:solidFill>
              <a:latin typeface="Roboto Condensed Light" panose="02000000000000000000" pitchFamily="2" charset="0"/>
              <a:ea typeface="Roboto Condensed Light" panose="02000000000000000000" pitchFamily="2" charset="0"/>
            </a:rPr>
            <a:t>Non-agg (83)</a:t>
          </a:r>
        </a:p>
      </dsp:txBody>
      <dsp:txXfrm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<a:off x="5540931" y="2319543"/>
        <a:ext cx="538056" cy="10110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true"/>
        </dgm:pt>
        <dgm:pt modelId="2">
          <dgm:prSet phldr="true"/>
        </dgm:pt>
        <dgm:pt modelId="21">
          <dgm:prSet phldr="true"/>
        </dgm:pt>
        <dgm:pt modelId="22">
          <dgm:prSet phldr="true"/>
        </dgm:pt>
        <dgm:pt modelId="3">
          <dgm:prSet phldr="true"/>
        </dgm:pt>
        <dgm:pt modelId="31">
          <dgm:prSet phldr="true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  <dgm:who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 axis="" ptType="" hideLastTrans="" st="" cnt="" step="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r:blip="">
      <dgm:adjLst/>
    </dgm:shape>
    <dgm:presOf axis="" ptType="" hideLastTrans="" st="" cnt="" step=""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op="equ" type="h" for="des" ptType="node"/>
      <dgm:constr type="h" for="des" forName="txOne" refType="h"/>
      <dgm:constr type="userH" for="des" ptType="node" refType="h" refFor="des" refForName="txOne"/>
      <dgm:constr val="65.0" type="primFontSz" for="des" forName="txOne"/>
      <dgm:constr val="65.0" type="primFontSz" for="des" forName="txTwo"/>
      <dgm:constr op="lte" type="primFontSz" for="des" forName="txTwo" refType="primFontSz" refFor="des" refForName="txOne"/>
      <dgm:constr val="65.0" type="primFontSz" for="des" forName="txThree"/>
      <dgm:constr op="lte" type="primFontSz" for="des" forName="txThree" refType="primFontSz" refFor="des" refForName="txOne"/>
      <dgm:constr op="lte" type="primFontSz" for="des" forName="txThree" refType="primFontSz" refFor="des" refForName="txTwo"/>
      <dgm:constr val="65.0" type="primFontSz" for="des" forName="txFour"/>
      <dgm:constr op="lte" type="primFontSz" for="des" forName="txFour" refType="primFontSz" refFor="des" refForName="txOne"/>
      <dgm:constr op="lte" type="primFontSz" for="des" forName="txFour" refType="primFontSz" refFor="des" refForName="txTwo"/>
      <dgm:constr op="lte" type="primFontSz" for="des" forName="txFour" refType="primFontSz" refFor="des" refForName="txThree"/>
      <dgm:constr fact="0.168" type="w" for="des" forName="sibSpaceOne" refType="w"/>
      <dgm:constr op="equ" fact="0.5" type="w" for="des" forName="sibSpaceTwo" refType="w" refFor="des" refForName="sibSpaceOne"/>
      <dgm:constr op="equ" fact="0.5" type="w" for="des" forName="sibSpaceThree" refType="w" refFor="des" refForName="sibSpaceTwo"/>
      <dgm:constr op="equ" fact="0.5" type="w" for="des" forName="sibSpaceFour" refType="w" refFor="des" refForName="sibSpaceThree"/>
      <dgm:constr fact="0.056" type="h" for="des" forName="parTransOne" refType="w"/>
      <dgm:constr op="equ" type="h" for="des" forName="parTransTwo" refType="h" refFor="des" refForName="parTransOne"/>
      <dgm:constr op="equ" type="h" for="des" forName="parTransThree" refType="h" refFor="des" refForName="parTransTwo"/>
      <dgm:constr op="equ" type="h" for="des" forName="parTransFour" refType="h" refFor="des" refForName="parTransThree"/>
    </dgm:constrLst>
    <dgm:ruleLst/>
    <dgm:forEach name="Name4" axis="ch" ptType="node" hideLastTrans="" st="" cnt="" step="">
      <dgm:layoutNode name="vertOne">
        <dgm:alg type="lin">
          <dgm:param type="linDir" val="fromT"/>
        </dgm:alg>
        <dgm:shape r:blip="">
          <dgm:adjLst/>
        </dgm:shape>
        <dgm:presOf axis="" ptType="" hideLastTrans="" st="" cnt="" step=""/>
        <dgm:constrLst>
          <dgm:constr op="gte" type="w" for="ch" forName="txOne" refType="w" refFor="ch" refForName="horzOne"/>
        </dgm:constrLst>
        <dgm:ruleLst/>
        <dgm:layoutNode name="txOne" styleLbl="node0">
          <dgm:varLst>
            <dgm:chPref val="3"/>
          </dgm:varLst>
          <dgm:alg type="tx"/>
          <dgm:shape type="roundRect" r:blip="">
            <dgm:adjLst>
              <dgm:adj idx="1" val="0.1"/>
            </dgm:adjLst>
          </dgm:shape>
          <dgm:presOf axis="self" ptType="" hideLastTrans="" st="" cnt="" step=""/>
          <dgm:constrLst>
            <dgm:constr fact="0.3" type="tMarg" refType="primFontSz"/>
            <dgm:constr fact="0.3" type="bMarg" refType="primFontSz"/>
            <dgm:constr fact="0.3" type="lMarg" refType="primFontSz"/>
            <dgm:constr fact="0.3" type="rMarg" refType="primFontSz"/>
          </dgm:constrLst>
          <dgm:ruleLst>
            <dgm:rule val="5.0" fact="NaN" max="NaN" type="primFontSz"/>
          </dgm:ruleLst>
        </dgm:layoutNode>
        <dgm:choose name="Name5">
          <dgm:if name="Name6" func="cnt" op="gt" val="0" axis="des" ptType="node" hideLastTrans="" st="" cnt="" step="">
            <dgm:layoutNode name="parTransOne">
              <dgm:alg type="sp"/>
              <dgm:shape r:blip="">
                <dgm:adjLst/>
              </dgm:shape>
              <dgm:presOf axis="" ptType="" hideLastTrans="" st="" cnt="" step=""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 axis="" ptType="" hideLastTrans="" st="" cnt="" step="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r:blip="">
            <dgm:adjLst/>
          </dgm:shape>
          <dgm:presOf axis="" ptType="" hideLastTrans="" st="" cnt="" step=""/>
          <dgm:constrLst/>
          <dgm:ruleLst>
            <dgm:rule val="INF" fact="NaN" max="NaN" type="w"/>
          </dgm:ruleLst>
          <dgm:forEach name="Name11" axis="ch" ptType="node" hideLastTrans="" st="" cnt="" step="">
            <dgm:layoutNode name="vertTwo">
              <dgm:alg type="lin">
                <dgm:param type="linDir" val="fromT"/>
              </dgm:alg>
              <dgm:shape r:blip="">
                <dgm:adjLst/>
              </dgm:shape>
              <dgm:presOf axis="" ptType="" hideLastTrans="" st="" cnt="" step=""/>
              <dgm:constrLst>
                <dgm:constr op="gte" type="w" for="ch" forName="txTwo" refType="w" refFor="ch" refForName="horzTwo"/>
              </dgm:constrLst>
              <dgm:ruleLst/>
              <dgm:layoutNode name="txTwo">
                <dgm:varLst>
                  <dgm:chPref val="3"/>
                </dgm:varLst>
                <dgm:alg type="tx"/>
                <dgm:shape type="roundRect" r:blip="">
                  <dgm:adjLst>
                    <dgm:adj idx="1" val="0.1"/>
                  </dgm:adjLst>
                </dgm:shape>
                <dgm:presOf axis="self" ptType="" hideLastTrans="" st="" cnt="" step=""/>
                <dgm:constrLst>
                  <dgm:constr type="userH"/>
                  <dgm:constr type="h" refType="userH"/>
                  <dgm:constr fact="0.3" type="tMarg" refType="primFontSz"/>
                  <dgm:constr fact="0.3" type="bMarg" refType="primFontSz"/>
                  <dgm:constr fact="0.3" type="lMarg" refType="primFontSz"/>
                  <dgm:constr fact="0.3" type="rMarg" refType="primFontSz"/>
                </dgm:constrLst>
                <dgm:ruleLst>
                  <dgm:rule val="5.0" fact="NaN" max="NaN" type="primFontSz"/>
                </dgm:ruleLst>
              </dgm:layoutNode>
              <dgm:choose name="Name12">
                <dgm:if name="Name13" func="cnt" op="gt" val="0" axis="des" ptType="node" hideLastTrans="" st="" cnt="" step="">
                  <dgm:layoutNode name="parTransTwo">
                    <dgm:alg type="sp"/>
                    <dgm:shape r:blip="">
                      <dgm:adjLst/>
                    </dgm:shape>
                    <dgm:presOf axis="" ptType="" hideLastTrans="" st="" cnt="" step=""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 axis="" ptType="" hideLastTrans="" st="" cnt="" step="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r:blip="">
                  <dgm:adjLst/>
                </dgm:shape>
                <dgm:presOf axis="" ptType="" hideLastTrans="" st="" cnt="" step=""/>
                <dgm:constrLst/>
                <dgm:ruleLst>
                  <dgm:rule val="INF" fact="NaN" max="NaN" type="w"/>
                </dgm:ruleLst>
                <dgm:forEach name="Name18" axis="ch" ptType="node" hideLastTrans="" st="" cnt="" step="">
                  <dgm:layoutNode name="vertThree">
                    <dgm:alg type="lin">
                      <dgm:param type="linDir" val="fromT"/>
                    </dgm:alg>
                    <dgm:shape r:blip="">
                      <dgm:adjLst/>
                    </dgm:shape>
                    <dgm:presOf axis="" ptType="" hideLastTrans="" st="" cnt="" step=""/>
                    <dgm:constrLst>
                      <dgm:constr op="gte" type="w" for="ch" forName="txThree" refType="w" refFor="ch" refForName="horzThre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type="roundRect" r:blip="">
                        <dgm:adjLst>
                          <dgm:adj idx="1" val="0.1"/>
                        </dgm:adjLst>
                      </dgm:shape>
                      <dgm:presOf axis="self" ptType="" hideLastTrans="" st="" cnt="" step=""/>
                      <dgm:constrLst>
                        <dgm:constr type="userH"/>
                        <dgm:constr type="h" refType="userH"/>
                        <dgm:constr fact="0.3" type="tMarg" refType="primFontSz"/>
                        <dgm:constr fact="0.3" type="bMarg" refType="primFontSz"/>
                        <dgm:constr fact="0.3" type="lMarg" refType="primFontSz"/>
                        <dgm:constr fact="0.3" type="rMarg" refType="primFontSz"/>
                      </dgm:constrLst>
                      <dgm:ruleLst>
                        <dgm:rule val="5.0" fact="NaN" max="NaN" type="primFontSz"/>
                      </dgm:ruleLst>
                    </dgm:layoutNode>
                    <dgm:choose name="Name19">
                      <dgm:if name="Name20" func="cnt" op="gt" val="0" axis="des" ptType="node" hideLastTrans="" st="" cnt="" step="">
                        <dgm:layoutNode name="parTransThree">
                          <dgm:alg type="sp"/>
                          <dgm:shape r:blip="">
                            <dgm:adjLst/>
                          </dgm:shape>
                          <dgm:presOf axis="" ptType="" hideLastTrans="" st="" cnt="" step=""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 axis="" ptType="" hideLastTrans="" st="" cnt="" step="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r:blip="">
                        <dgm:adjLst/>
                      </dgm:shape>
                      <dgm:presOf axis="" ptType="" hideLastTrans="" st="" cnt="" step=""/>
                      <dgm:constrLst/>
                      <dgm:ruleLst>
                        <dgm:rule val="INF" fact="NaN" max="NaN" type="w"/>
                      </dgm:ruleLst>
                      <dgm:forEach name="repeat" axis="ch" ptType="node" hideLastTrans="" st="" cnt="" step="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r:blip="">
                            <dgm:adjLst/>
                          </dgm:shape>
                          <dgm:presOf axis="" ptType="" hideLastTrans="" st="" cnt="" step=""/>
                          <dgm:constrLst>
                            <dgm:constr op="gte" type="w" for="ch" forName="txFour" refType="w" refFor="ch" refForName="horzFour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type="roundRect" r:blip="">
                              <dgm:adjLst>
                                <dgm:adj idx="1" val="0.1"/>
                              </dgm:adjLst>
                            </dgm:shape>
                            <dgm:presOf axis="self" ptType="" hideLastTrans="" st="" cnt="" step=""/>
                            <dgm:constrLst>
                              <dgm:constr type="userH"/>
                              <dgm:constr type="h" refType="userH"/>
                              <dgm:constr fact="0.3" type="tMarg" refType="primFontSz"/>
                              <dgm:constr fact="0.3" type="bMarg" refType="primFontSz"/>
                              <dgm:constr fact="0.3" type="lMarg" refType="primFontSz"/>
                              <dgm:constr fact="0.3" type="rMarg" refType="primFontSz"/>
                            </dgm:constrLst>
                            <dgm:ruleLst>
                              <dgm:rule val="5.0" fact="NaN" max="NaN" type="primFontSz"/>
                            </dgm:ruleLst>
                          </dgm:layoutNode>
                          <dgm:choose name="Name25">
                            <dgm:if name="Name26" func="cnt" op="gt" val="0" axis="des" ptType="node" hideLastTrans="" st="" cnt="" step="">
                              <dgm:layoutNode name="parTransFour">
                                <dgm:alg type="sp"/>
                                <dgm:shape r:blip="">
                                  <dgm:adjLst/>
                                </dgm:shape>
                                <dgm:presOf axis="" ptType="" hideLastTrans="" st="" cnt="" step=""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 axis="" ptType="" hideLastTrans="" st="" cnt="" step="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r:blip="">
                              <dgm:adjLst/>
                            </dgm:shape>
                            <dgm:presOf axis="" ptType="" hideLastTrans="" st="" cnt="" step=""/>
                            <dgm:constrLst/>
                            <dgm:ruleLst>
                              <dgm:rule val="INF" fact="NaN" max="NaN" type="w"/>
                            </dgm:ruleLst>
                            <dgm:forEach name="Name31" ref="repeat" axis="" ptType="" hideLastTrans="" st="" cnt="" step=""/>
                          </dgm:layoutNode>
                        </dgm:layoutNode>
                        <dgm:choose name="Name32">
                          <dgm:if name="Name33" func="revPos" op="gte" val="2" axis="self" ptType="node" hideLastTrans="" st="" cnt="" step="">
                            <dgm:forEach name="Name34" axis="followSib" ptType="sibTrans" hideLastTrans="" st="" cnt="1" step="">
                              <dgm:layoutNode name="sibSpaceFour">
                                <dgm:alg type="sp"/>
                                <dgm:shape r:blip="">
                                  <dgm:adjLst/>
                                </dgm:shape>
                                <dgm:presOf axis="" ptType="" hideLastTrans="" st="" cnt="" step=""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func="revPos" op="gte" val="2" axis="self" ptType="node" hideLastTrans="" st="" cnt="" step="">
                      <dgm:forEach name="Name38" axis="followSib" ptType="sibTrans" hideLastTrans="" st="" cnt="1" step="">
                        <dgm:layoutNode name="sibSpaceThree">
                          <dgm:alg type="sp"/>
                          <dgm:shape r:blip="">
                            <dgm:adjLst/>
                          </dgm:shape>
                          <dgm:presOf axis="" ptType="" hideLastTrans="" st="" cnt="" step=""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func="revPos" op="gte" val="2" axis="self" ptType="node" hideLastTrans="" st="" cnt="" step="">
                <dgm:forEach name="Name42" axis="followSib" ptType="sibTrans" hideLastTrans="" st="" cnt="1" step="">
                  <dgm:layoutNode name="sibSpaceTwo">
                    <dgm:alg type="sp"/>
                    <dgm:shape r:blip="">
                      <dgm:adjLst/>
                    </dgm:shape>
                    <dgm:presOf axis="" ptType="" hideLastTrans="" st="" cnt="" step=""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func="revPos" op="gte" val="2" axis="self" ptType="node" hideLastTrans="" st="" cnt="" step="">
          <dgm:forEach name="Name46" axis="followSib" ptType="sibTrans" hideLastTrans="" st="" cnt="1" step="">
            <dgm:layoutNode name="sibSpaceOne">
              <dgm:alg type="sp"/>
              <dgm:shape r:blip="">
                <dgm:adjLst/>
              </dgm:shape>
              <dgm:presOf axis="" ptType="" hideLastTrans="" st="" cnt="" step=""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xmlns:r="http://schemas.openxmlformats.org/officeDocument/2006/relationships" uniqueId="urn:microsoft.com/office/officeart/2005/8/quickstyle/simple1">
  <dgm:title val=""/>
  <dgm:desc val=""/>
  <dgm:catLst>
    <dgm:cat type="simple" pri="10100"/>
  </dgm:catLst>
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<a:camera prst="orthographicFront"/>
    <a:lightRig rig="threePt" dir="t"/>
  </dgm:scene3d>
  <dgm:styleLbl name="node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camera prst="orthographicFront"/>
      <a:lightRig rig="threePt" dir="t"/>
    </dgm:scene3d>
    <dgm:sp3d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/>
    <dgm:txPr/>
    <dgm:style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c15="http://schemas.microsoft.com/office/drawing/2012/chart"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8187E8-6B63-4054-985F-CB301D3C4B48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>Outsource Design</properties:Company>
  <properties:Pages>18</properties:Pages>
  <properties:Words>2376</properties:Words>
  <properties:Characters>13549</properties:Characters>
  <properties:Lines>112</properties:Lines>
  <properties:Paragraphs>31</properties:Paragraphs>
  <properties:TotalTime>11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>Burglary/Break and Enter Offences Recorded in Victoria</vt:lpstr>
    </vt:vector>
  </properties:TitlesOfParts>
  <properties:LinksUpToDate>false</properties:LinksUpToDate>
  <properties:CharactersWithSpaces>15894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2019-03-18T23:25:00Z</dcterms:created>
  <dc:creator/>
  <dc:description/>
  <cp:keywords/>
  <cp:lastModifiedBy/>
  <cp:lastPrinted>2019-03-20T20:35:00Z</cp:lastPrinted>
  <dcterms:modified xmlns:xsi="http://www.w3.org/2001/XMLSchema-instance" xsi:type="dcterms:W3CDTF">2019-03-20T20:35:00Z</dcterms:modified>
  <cp:revision>6</cp:revision>
  <dc:subject/>
  <dc:title>Burglary/Break and Enter Offences Recorded in Victoria</dc:title>
</cp:coreProperties>
</file>