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ms-office.chartcolorstyle+xml" PartName="/word/charts/colors1.xml"/>
  <Override ContentType="application/vnd.ms-office.chartcolorstyle+xml" PartName="/word/charts/colors2.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body>
    <!-- Modified by docx4j 8.2.0 (Apache licensed) using ECLIPSELINK_MOXy JAXB in Oracle Java 1.8.0_161 on Linux -->
    <w:p w:rsidR="00C5103D" w:rsidP="00456B52" w:rsidRDefault="00C5103D" w14:paraId="3582CC30" w14:textId="1ADD56AA">
      <w:pPr>
        <w:pStyle w:val="Heading1"/>
        <w:spacing w:after="0"/>
        <w:jc w:val="both"/>
        <w:rPr>
          <w:rFonts w:ascii="Roboto Condensed Light" w:hAnsi="Roboto Condensed Light"/>
          <w:b w:val="false"/>
          <w:color w:val="881E76"/>
          <w:sz w:val="20"/>
          <w:szCs w:val="20"/>
        </w:rPr>
      </w:pPr>
      <w:r w:rsidRPr="009B5E9A">
        <w:rPr>
          <w:rFonts w:ascii="Roboto Condensed Light" w:hAnsi="Roboto Condensed Light"/>
          <w:b w:val="false"/>
          <w:color w:val="881E76"/>
          <w:sz w:val="20"/>
          <w:szCs w:val="20"/>
        </w:rPr>
        <w:t xml:space="preserve">Number </w:t>
      </w:r>
      <w:r w:rsidR="00FF018A">
        <w:rPr>
          <w:rFonts w:ascii="Roboto Condensed Light" w:hAnsi="Roboto Condensed Light"/>
          <w:b w:val="false"/>
          <w:color w:val="881E76"/>
          <w:sz w:val="20"/>
          <w:szCs w:val="20"/>
        </w:rPr>
        <w:t>6</w:t>
      </w:r>
      <w:r w:rsidRPr="009B5E9A">
        <w:rPr>
          <w:rFonts w:ascii="Roboto Condensed Light" w:hAnsi="Roboto Condensed Light"/>
          <w:b w:val="false"/>
          <w:color w:val="881E76"/>
          <w:sz w:val="20"/>
          <w:szCs w:val="20"/>
        </w:rPr>
        <w:t xml:space="preserve">, </w:t>
      </w:r>
      <w:r w:rsidR="00FF018A">
        <w:rPr>
          <w:rFonts w:ascii="Roboto Condensed Light" w:hAnsi="Roboto Condensed Light"/>
          <w:b w:val="false"/>
          <w:color w:val="881E76"/>
          <w:sz w:val="20"/>
          <w:szCs w:val="20"/>
        </w:rPr>
        <w:t>20 July</w:t>
      </w:r>
      <w:r w:rsidR="00681E00">
        <w:rPr>
          <w:rFonts w:ascii="Roboto Condensed Light" w:hAnsi="Roboto Condensed Light"/>
          <w:b w:val="false"/>
          <w:color w:val="881E76"/>
          <w:sz w:val="20"/>
          <w:szCs w:val="20"/>
        </w:rPr>
        <w:t xml:space="preserve"> 2017</w:t>
      </w:r>
    </w:p>
    <w:p w:rsidRPr="00675572" w:rsidR="00C5103D" w:rsidP="00456B52" w:rsidRDefault="00681E00" w14:paraId="75E0178A" w14:textId="04281B32">
      <w:pPr>
        <w:rPr>
          <w:rFonts w:ascii="Roboto Condensed Light" w:hAnsi="Roboto Condensed Light"/>
          <w:i/>
          <w:sz w:val="20"/>
          <w:lang w:val="en-GB"/>
        </w:rPr>
      </w:pPr>
      <w:r>
        <w:rPr>
          <w:rFonts w:ascii="Roboto Condensed Light" w:hAnsi="Roboto Condensed Light"/>
          <w:i/>
          <w:sz w:val="20"/>
          <w:lang w:val="en-GB"/>
        </w:rPr>
        <w:t>Samantha Walker</w:t>
      </w:r>
    </w:p>
    <w:p w:rsidRPr="00BC05FF" w:rsidR="00960283" w:rsidP="00BC05FF" w:rsidRDefault="00681E00" w14:paraId="32EFC312" w14:textId="42D55F7B">
      <w:pPr>
        <w:pStyle w:val="Heading1"/>
        <w:spacing w:after="0" w:line="240" w:lineRule="auto"/>
        <w:rPr>
          <w:rFonts w:ascii="Roboto Condensed Light" w:hAnsi="Roboto Condensed Light"/>
          <w:b w:val="false"/>
          <w:sz w:val="28"/>
          <w:szCs w:val="28"/>
        </w:rPr>
      </w:pPr>
      <w:r w:rsidRPr="00681E00">
        <w:rPr>
          <w:rFonts w:ascii="Roboto Condensed Light" w:hAnsi="Roboto Condensed Light"/>
          <w:b w:val="false"/>
          <w:sz w:val="28"/>
          <w:szCs w:val="28"/>
        </w:rPr>
        <w:t>Are more first-time you</w:t>
      </w:r>
      <w:r w:rsidR="00D25E3C">
        <w:rPr>
          <w:rFonts w:ascii="Roboto Condensed Light" w:hAnsi="Roboto Condensed Light"/>
          <w:b w:val="false"/>
          <w:sz w:val="28"/>
          <w:szCs w:val="28"/>
        </w:rPr>
        <w:t>ng offenders being recorded for</w:t>
      </w:r>
      <w:r w:rsidRPr="00681E00">
        <w:rPr>
          <w:rFonts w:ascii="Roboto Condensed Light" w:hAnsi="Roboto Condensed Light"/>
          <w:b w:val="false"/>
          <w:sz w:val="28"/>
          <w:szCs w:val="28"/>
        </w:rPr>
        <w:t xml:space="preserve"> serious crimes than in the past?</w:t>
      </w:r>
    </w:p>
    <w:p w:rsidR="005D4C64" w:rsidP="00477164" w:rsidRDefault="005D4C64" w14:paraId="75C74907" w14:textId="1E0143E8">
      <w:pPr>
        <w:pStyle w:val="BodyTextSpaceAfter"/>
        <w:spacing w:before="170" w:line="240" w:lineRule="auto"/>
        <w:jc w:val="both"/>
      </w:pPr>
      <w:r>
        <w:t xml:space="preserve">Over recent years the Victorian community has expressed concern about young offenders, especially those who commit violent or serious crimes such as assault, motor vehicle theft, robbery </w:t>
      </w:r>
      <w:r w:rsidR="00E83CF0">
        <w:t xml:space="preserve">or </w:t>
      </w:r>
      <w:r>
        <w:t>burglary.</w:t>
      </w:r>
      <w:r w:rsidRPr="007C26D1">
        <w:t xml:space="preserve"> This issue has also been the subject of </w:t>
      </w:r>
      <w:r>
        <w:t>media coverage</w:t>
      </w:r>
      <w:r w:rsidR="00B26369">
        <w:rPr>
          <w:vertAlign w:val="superscript"/>
        </w:rPr>
        <w:t>1</w:t>
      </w:r>
      <w:r w:rsidR="00C44425">
        <w:t>,</w:t>
      </w:r>
      <w:r>
        <w:t xml:space="preserve"> </w:t>
      </w:r>
      <w:r w:rsidR="00D05099">
        <w:t>which</w:t>
      </w:r>
      <w:r>
        <w:t xml:space="preserve"> has suggested police are recording more first-time</w:t>
      </w:r>
      <w:r w:rsidR="00D25E3C">
        <w:t xml:space="preserve"> young offenders for serious </w:t>
      </w:r>
      <w:r>
        <w:t>crimes than in the past.</w:t>
      </w:r>
    </w:p>
    <w:p w:rsidR="00AA3ABE" w:rsidP="00477164" w:rsidRDefault="005D4C64" w14:paraId="42777163" w14:textId="62D6DAD7">
      <w:pPr>
        <w:pStyle w:val="BodyTextSpaceAfter"/>
        <w:spacing w:before="170" w:line="240" w:lineRule="auto"/>
        <w:jc w:val="both"/>
      </w:pPr>
      <w:r>
        <w:t>T</w:t>
      </w:r>
      <w:r w:rsidR="00681E00">
        <w:t>h</w:t>
      </w:r>
      <w:r w:rsidR="006F43CE">
        <w:t>is</w:t>
      </w:r>
      <w:r w:rsidR="00681E00">
        <w:t xml:space="preserve"> analysis </w:t>
      </w:r>
      <w:r w:rsidR="00D05099">
        <w:t>examines</w:t>
      </w:r>
      <w:r w:rsidR="00681E00">
        <w:t xml:space="preserve"> the offences</w:t>
      </w:r>
      <w:r w:rsidR="00BE3A9A">
        <w:t xml:space="preserve"> recorded by </w:t>
      </w:r>
      <w:r w:rsidR="00681E00">
        <w:t>police</w:t>
      </w:r>
      <w:r w:rsidR="00DC49C2">
        <w:t xml:space="preserve"> </w:t>
      </w:r>
      <w:r w:rsidR="00C44425">
        <w:t xml:space="preserve">for alleged young offenders </w:t>
      </w:r>
      <w:r w:rsidR="00681E00">
        <w:t>a</w:t>
      </w:r>
      <w:r w:rsidR="00DC49C2">
        <w:t xml:space="preserve">ged between 10 and 17 years old on the first day they were ever recorded for offences, where that day was between </w:t>
      </w:r>
      <w:r w:rsidR="00681E00">
        <w:t>1 January</w:t>
      </w:r>
      <w:r w:rsidR="000F08C5">
        <w:t xml:space="preserve"> 2012 and 31 December 2016. This</w:t>
      </w:r>
      <w:r w:rsidR="00681E00">
        <w:t xml:space="preserve"> sample included 23,973 </w:t>
      </w:r>
      <w:r w:rsidR="00DC49C2">
        <w:t xml:space="preserve">unique </w:t>
      </w:r>
      <w:r w:rsidR="00681E00">
        <w:t>alleged first-time young offenders</w:t>
      </w:r>
      <w:r w:rsidR="008527A6">
        <w:t>.</w:t>
      </w:r>
      <w:r w:rsidR="00CF6559">
        <w:t xml:space="preserve"> </w:t>
      </w:r>
      <w:r w:rsidR="006E128E">
        <w:t>Kendall’s rank order correlation</w:t>
      </w:r>
      <w:r w:rsidR="00517DE1">
        <w:t>s</w:t>
      </w:r>
      <w:r w:rsidR="006E128E">
        <w:t xml:space="preserve"> were used to determine </w:t>
      </w:r>
      <w:r w:rsidR="00517DE1">
        <w:t>if</w:t>
      </w:r>
      <w:r w:rsidR="00961B88">
        <w:t xml:space="preserve"> </w:t>
      </w:r>
      <w:r w:rsidR="00DC49C2">
        <w:t xml:space="preserve">any </w:t>
      </w:r>
      <w:r w:rsidR="006E128E">
        <w:t xml:space="preserve">changes </w:t>
      </w:r>
      <w:r w:rsidR="00DC49C2">
        <w:t xml:space="preserve">observed </w:t>
      </w:r>
      <w:r w:rsidR="006E128E">
        <w:t>over time</w:t>
      </w:r>
      <w:r w:rsidR="00C27B20">
        <w:t xml:space="preserve"> </w:t>
      </w:r>
      <w:r w:rsidR="00961B88">
        <w:t>were statistically significant</w:t>
      </w:r>
      <w:r w:rsidR="006E128E">
        <w:t>.</w:t>
      </w:r>
    </w:p>
    <w:p w:rsidRPr="002729C3" w:rsidR="00565C5E" w:rsidP="00477164" w:rsidRDefault="00AA3ABE" w14:paraId="693118F2" w14:textId="4EA7D57F">
      <w:pPr>
        <w:pStyle w:val="BodyTextSpaceAfter"/>
        <w:spacing w:before="170" w:line="240" w:lineRule="auto"/>
        <w:jc w:val="both"/>
      </w:pPr>
      <w:r w:rsidRPr="00AA3ABE">
        <w:rPr>
          <w:lang w:val="en-AU"/>
        </w:rPr>
        <w:t>The number of alleged first-time young offenders fell from 5,654 in 2012 to 4,414 in 2</w:t>
      </w:r>
      <w:r w:rsidR="000F08C5">
        <w:rPr>
          <w:lang w:val="en-AU"/>
        </w:rPr>
        <w:t>016, an average decrease of 5.8</w:t>
      </w:r>
      <w:r w:rsidRPr="00AA3ABE">
        <w:rPr>
          <w:lang w:val="en-AU"/>
        </w:rPr>
        <w:t>% per year</w:t>
      </w:r>
      <w:r>
        <w:rPr>
          <w:lang w:val="en-AU"/>
        </w:rPr>
        <w:t xml:space="preserve">. Their average age </w:t>
      </w:r>
      <w:r w:rsidR="000C4117">
        <w:rPr>
          <w:lang w:val="en-AU"/>
        </w:rPr>
        <w:t xml:space="preserve">at the time of their first recorded offending day </w:t>
      </w:r>
      <w:r>
        <w:rPr>
          <w:lang w:val="en-AU"/>
        </w:rPr>
        <w:t xml:space="preserve">was stable across the five years at approximately 15 years old. </w:t>
      </w:r>
    </w:p>
    <w:p w:rsidRPr="002B1D73" w:rsidR="00247B33" w:rsidP="0014013E" w:rsidRDefault="00AA3ABE" w14:paraId="179BEBF0" w14:textId="4619F2F5">
      <w:pPr>
        <w:pStyle w:val="BodyTextSpaceAfter"/>
        <w:spacing w:after="240"/>
        <w:rPr>
          <w:color w:val="881E76"/>
          <w:sz w:val="24"/>
          <w:szCs w:val="24"/>
        </w:rPr>
      </w:pPr>
      <w:r>
        <w:rPr>
          <w:color w:val="881E76"/>
          <w:sz w:val="24"/>
          <w:szCs w:val="24"/>
        </w:rPr>
        <w:t>1</w:t>
      </w:r>
      <w:r w:rsidRPr="002B1D73" w:rsidR="00063C92">
        <w:rPr>
          <w:color w:val="881E76"/>
          <w:sz w:val="24"/>
          <w:szCs w:val="24"/>
        </w:rPr>
        <w:t>. Have the types of offences recorded for first-time young offenders changed over time?</w:t>
      </w:r>
    </w:p>
    <w:p w:rsidRPr="00AF2339" w:rsidR="00F55A55" w:rsidP="00461314" w:rsidRDefault="00F55A55" w14:paraId="1B9B8A22" w14:textId="7F36F739">
      <w:pPr>
        <w:pBdr>
          <w:top w:val="single" w:color="auto" w:sz="4" w:space="1"/>
          <w:left w:val="single" w:color="auto" w:sz="4" w:space="4"/>
          <w:bottom w:val="single" w:color="auto" w:sz="4" w:space="1"/>
          <w:right w:val="single" w:color="auto" w:sz="4" w:space="4"/>
        </w:pBdr>
        <w:shd w:val="clear" w:color="auto" w:fill="E4D2E2"/>
        <w:spacing w:after="240" w:line="240" w:lineRule="auto"/>
        <w:rPr>
          <w:rFonts w:ascii="Roboto Condensed Light" w:hAnsi="Roboto Condensed Light"/>
          <w:i/>
        </w:rPr>
      </w:pPr>
      <w:r w:rsidRPr="00063C92">
        <w:rPr>
          <w:rFonts w:ascii="Roboto Condensed Light" w:hAnsi="Roboto Condensed Light"/>
          <w:i/>
        </w:rPr>
        <w:t>The number of first-time</w:t>
      </w:r>
      <w:r w:rsidR="000F08C5">
        <w:rPr>
          <w:rFonts w:ascii="Roboto Condensed Light" w:hAnsi="Roboto Condensed Light"/>
          <w:i/>
        </w:rPr>
        <w:t xml:space="preserve"> young offenders recorded for </w:t>
      </w:r>
      <w:r w:rsidRPr="000F08C5" w:rsidR="000F08C5">
        <w:rPr>
          <w:rFonts w:ascii="Roboto Condensed Light" w:hAnsi="Roboto Condensed Light"/>
          <w:i/>
        </w:rPr>
        <w:t>c</w:t>
      </w:r>
      <w:r w:rsidRPr="000F08C5">
        <w:rPr>
          <w:rFonts w:ascii="Roboto Condensed Light" w:hAnsi="Roboto Condensed Light"/>
          <w:i/>
        </w:rPr>
        <w:t>rime</w:t>
      </w:r>
      <w:r w:rsidRPr="000F08C5" w:rsidR="000F08C5">
        <w:rPr>
          <w:rFonts w:ascii="Roboto Condensed Light" w:hAnsi="Roboto Condensed Light"/>
          <w:i/>
        </w:rPr>
        <w:t>s</w:t>
      </w:r>
      <w:r w:rsidRPr="000F08C5">
        <w:rPr>
          <w:rFonts w:ascii="Roboto Condensed Light" w:hAnsi="Roboto Condensed Light"/>
          <w:i/>
        </w:rPr>
        <w:t xml:space="preserve"> against the person </w:t>
      </w:r>
      <w:r w:rsidRPr="00063C92">
        <w:rPr>
          <w:rFonts w:ascii="Roboto Condensed Light" w:hAnsi="Roboto Condensed Light"/>
          <w:i/>
        </w:rPr>
        <w:t>has remained s</w:t>
      </w:r>
      <w:r>
        <w:rPr>
          <w:rFonts w:ascii="Roboto Condensed Light" w:hAnsi="Roboto Condensed Light"/>
          <w:i/>
        </w:rPr>
        <w:t>table over time.</w:t>
      </w:r>
    </w:p>
    <w:p w:rsidR="00477164" w:rsidP="004F646A" w:rsidRDefault="00063C92" w14:paraId="002BC43B" w14:textId="7EF91DA3">
      <w:pPr>
        <w:pStyle w:val="BodyTextSpaceAfter"/>
        <w:jc w:val="both"/>
      </w:pPr>
      <w:r>
        <w:t>Figure 1 shows the number of first-time young offenders rec</w:t>
      </w:r>
      <w:r w:rsidR="00A5451C">
        <w:t>orded by police for an</w:t>
      </w:r>
      <w:r>
        <w:t xml:space="preserve"> offence within </w:t>
      </w:r>
      <w:r w:rsidR="00A5451C">
        <w:t>each of the</w:t>
      </w:r>
      <w:r>
        <w:t xml:space="preserve"> high-level offence division</w:t>
      </w:r>
      <w:r w:rsidR="00A5451C">
        <w:t>s</w:t>
      </w:r>
      <w:r>
        <w:t xml:space="preserve"> used by the Crime Statistics Agency (CSA).</w:t>
      </w:r>
      <w:r w:rsidR="004F646A">
        <w:t xml:space="preserve"> </w:t>
      </w:r>
      <w:r w:rsidRPr="00387978">
        <w:t>The number of first-time you</w:t>
      </w:r>
      <w:r w:rsidR="000F08C5">
        <w:t xml:space="preserve">ng offenders recorded for </w:t>
      </w:r>
      <w:r w:rsidRPr="000F08C5" w:rsidR="000F08C5">
        <w:t>c</w:t>
      </w:r>
      <w:r w:rsidRPr="000F08C5">
        <w:t>rime</w:t>
      </w:r>
      <w:r w:rsidR="000F08C5">
        <w:t>s</w:t>
      </w:r>
      <w:r w:rsidRPr="000F08C5">
        <w:t xml:space="preserve"> against the person</w:t>
      </w:r>
      <w:r w:rsidRPr="00387978">
        <w:t xml:space="preserve"> remained stable</w:t>
      </w:r>
      <w:r w:rsidR="00C62369">
        <w:t xml:space="preserve"> over </w:t>
      </w:r>
      <w:r w:rsidR="001D5DAA">
        <w:t>time</w:t>
      </w:r>
      <w:r w:rsidRPr="00387978">
        <w:t>, w</w:t>
      </w:r>
      <w:r w:rsidR="00C8760C">
        <w:t xml:space="preserve">hile the number recorded for a </w:t>
      </w:r>
      <w:r w:rsidRPr="000F08C5" w:rsidR="000F08C5">
        <w:t>p</w:t>
      </w:r>
      <w:r w:rsidRPr="000F08C5">
        <w:t>roperty and deception offence</w:t>
      </w:r>
      <w:r w:rsidRPr="00387978">
        <w:t xml:space="preserve"> significan</w:t>
      </w:r>
      <w:r w:rsidR="000F08C5">
        <w:t>tly decreased by an average 8.6</w:t>
      </w:r>
      <w:r w:rsidRPr="00387978">
        <w:t xml:space="preserve">% per year. Further analysis showed this was </w:t>
      </w:r>
      <w:r w:rsidR="00DF0EFA">
        <w:t>primarily</w:t>
      </w:r>
      <w:r w:rsidRPr="00387978" w:rsidR="00DF0EFA">
        <w:t xml:space="preserve"> </w:t>
      </w:r>
      <w:r w:rsidRPr="00387978">
        <w:t>driven by a d</w:t>
      </w:r>
      <w:r w:rsidR="00AA75B0">
        <w:t>rop</w:t>
      </w:r>
      <w:r w:rsidRPr="00387978">
        <w:t xml:space="preserve"> in th</w:t>
      </w:r>
      <w:r w:rsidR="00AA75B0">
        <w:t xml:space="preserve">ose </w:t>
      </w:r>
      <w:r w:rsidRPr="00387978">
        <w:t xml:space="preserve">recorded for stealing from a retail store. </w:t>
      </w:r>
    </w:p>
    <w:p w:rsidRPr="004F646A" w:rsidR="005A5CC3" w:rsidP="00452E03" w:rsidRDefault="005D4C64" w14:paraId="07870745" w14:textId="79F53042">
      <w:pPr>
        <w:pStyle w:val="BodyTextSpaceAfter"/>
        <w:spacing w:after="120"/>
        <w:jc w:val="both"/>
      </w:pPr>
      <w:r>
        <w:t>The</w:t>
      </w:r>
      <w:r w:rsidR="00393037">
        <w:t xml:space="preserve"> </w:t>
      </w:r>
      <w:r w:rsidRPr="00387978">
        <w:t>number recorded for</w:t>
      </w:r>
      <w:r>
        <w:t xml:space="preserve"> a</w:t>
      </w:r>
      <w:r w:rsidRPr="00387978">
        <w:t xml:space="preserve"> </w:t>
      </w:r>
      <w:r w:rsidRPr="000F08C5" w:rsidR="000F08C5">
        <w:t>d</w:t>
      </w:r>
      <w:r w:rsidRPr="000F08C5" w:rsidR="001D5DAA">
        <w:t xml:space="preserve">rug </w:t>
      </w:r>
      <w:r w:rsidRPr="000F08C5">
        <w:t>offence</w:t>
      </w:r>
      <w:r>
        <w:t xml:space="preserve"> </w:t>
      </w:r>
      <w:r w:rsidR="00393037">
        <w:t>significant</w:t>
      </w:r>
      <w:r>
        <w:t>ly</w:t>
      </w:r>
      <w:r w:rsidRPr="00387978" w:rsidR="00393037">
        <w:t xml:space="preserve"> increase</w:t>
      </w:r>
      <w:r>
        <w:t>d</w:t>
      </w:r>
      <w:r w:rsidR="00393037">
        <w:t xml:space="preserve"> </w:t>
      </w:r>
      <w:r w:rsidR="005E3BB5">
        <w:t>from 235 offenders in 2012 to</w:t>
      </w:r>
      <w:r w:rsidR="001B4E8B">
        <w:t xml:space="preserve"> </w:t>
      </w:r>
      <w:r w:rsidR="005E3BB5">
        <w:t xml:space="preserve">329 in 2016, </w:t>
      </w:r>
      <w:r w:rsidR="00393037">
        <w:t>an average</w:t>
      </w:r>
      <w:r w:rsidR="004F646A">
        <w:t xml:space="preserve"> </w:t>
      </w:r>
      <w:r w:rsidR="00461314">
        <w:t xml:space="preserve">increase of </w:t>
      </w:r>
      <w:r w:rsidR="000F08C5">
        <w:t>9.</w:t>
      </w:r>
      <w:r w:rsidR="00AB7452">
        <w:t>6</w:t>
      </w:r>
      <w:r w:rsidR="00393037">
        <w:t>% per year.</w:t>
      </w:r>
      <w:r w:rsidR="00477164">
        <w:t xml:space="preserve"> </w:t>
      </w:r>
      <w:r w:rsidR="004F646A">
        <w:t>F</w:t>
      </w:r>
      <w:r w:rsidRPr="00387978" w:rsidR="00393037">
        <w:t>urther analysis showed this was mostly driven</w:t>
      </w:r>
      <w:r w:rsidR="00E75C3E">
        <w:t xml:space="preserve"> </w:t>
      </w:r>
      <w:r w:rsidRPr="00387978" w:rsidR="00393037">
        <w:t xml:space="preserve">by growth in </w:t>
      </w:r>
      <w:r w:rsidR="006537FC">
        <w:t>those</w:t>
      </w:r>
      <w:r w:rsidR="00C8760C">
        <w:t xml:space="preserve"> </w:t>
      </w:r>
      <w:r w:rsidRPr="00387978" w:rsidR="00393037">
        <w:t xml:space="preserve">recorded </w:t>
      </w:r>
      <w:r w:rsidR="00FF018A">
        <w:t>for a drug p</w:t>
      </w:r>
      <w:r w:rsidR="00C8760C">
        <w:t>ossession offence</w:t>
      </w:r>
      <w:r w:rsidRPr="00387978" w:rsidR="00393037">
        <w:t>.</w:t>
      </w:r>
      <w:r w:rsidR="005316B5">
        <w:t xml:space="preserve"> </w:t>
      </w:r>
      <w:r w:rsidR="000C4117">
        <w:t>The number of</w:t>
      </w:r>
      <w:r w:rsidR="00477164">
        <w:t xml:space="preserve"> </w:t>
      </w:r>
      <w:r w:rsidR="00C8760C">
        <w:t xml:space="preserve">young offenders recorded </w:t>
      </w:r>
      <w:r w:rsidR="00452E03">
        <w:br/>
      </w:r>
      <w:r w:rsidR="00452E03">
        <w:br/>
      </w:r>
      <w:r w:rsidR="00C8760C">
        <w:t xml:space="preserve">for a </w:t>
      </w:r>
      <w:r w:rsidRPr="000F08C5" w:rsidR="000F08C5">
        <w:t>p</w:t>
      </w:r>
      <w:r w:rsidRPr="000F08C5" w:rsidR="00063C92">
        <w:t>ublic order and security offence</w:t>
      </w:r>
      <w:r w:rsidRPr="00387978" w:rsidR="00063C92">
        <w:t xml:space="preserve"> </w:t>
      </w:r>
      <w:r w:rsidR="00A95894">
        <w:t xml:space="preserve">or </w:t>
      </w:r>
      <w:r w:rsidR="00C8760C">
        <w:t xml:space="preserve">a </w:t>
      </w:r>
      <w:r w:rsidRPr="000F08C5" w:rsidR="000F08C5">
        <w:t>j</w:t>
      </w:r>
      <w:r w:rsidRPr="000F08C5" w:rsidR="00A95894">
        <w:t>ustice procedures</w:t>
      </w:r>
      <w:r w:rsidRPr="003652E3" w:rsidR="00A95894">
        <w:rPr>
          <w:i/>
        </w:rPr>
        <w:t xml:space="preserve"> </w:t>
      </w:r>
      <w:r w:rsidRPr="000F08C5" w:rsidR="00A95894">
        <w:t xml:space="preserve">offence </w:t>
      </w:r>
      <w:r w:rsidRPr="00387978" w:rsidR="00063C92">
        <w:t>remained</w:t>
      </w:r>
      <w:r w:rsidR="00393037">
        <w:t xml:space="preserve"> stable</w:t>
      </w:r>
      <w:r w:rsidR="00112120">
        <w:t xml:space="preserve"> over the five years</w:t>
      </w:r>
      <w:r w:rsidR="00E75C3E">
        <w:t xml:space="preserve">, while the number </w:t>
      </w:r>
      <w:r w:rsidRPr="00387978" w:rsidR="00063C92">
        <w:t>recorded for</w:t>
      </w:r>
      <w:r w:rsidR="00C8760C">
        <w:t xml:space="preserve"> </w:t>
      </w:r>
      <w:r w:rsidRPr="000F08C5" w:rsidR="000F08C5">
        <w:t>o</w:t>
      </w:r>
      <w:r w:rsidRPr="000F08C5" w:rsidR="00A95894">
        <w:t>ther offences</w:t>
      </w:r>
      <w:r w:rsidR="00A95894">
        <w:t xml:space="preserve"> decreased</w:t>
      </w:r>
      <w:r w:rsidR="00C8760C">
        <w:t xml:space="preserve"> significantly</w:t>
      </w:r>
      <w:r w:rsidR="000F08C5">
        <w:t xml:space="preserve"> by 13.3</w:t>
      </w:r>
      <w:r w:rsidR="00A95894">
        <w:t>% per year</w:t>
      </w:r>
      <w:r w:rsidR="00DF0EFA">
        <w:t xml:space="preserve"> on average</w:t>
      </w:r>
      <w:r w:rsidRPr="00387978" w:rsidR="00063C92">
        <w:t xml:space="preserve">. </w:t>
      </w:r>
    </w:p>
    <w:p w:rsidR="005A5CC3" w:rsidP="004418CB" w:rsidRDefault="002F227F" w14:paraId="3AE573E6" w14:textId="2CEAC20D">
      <w:pPr>
        <w:rPr>
          <w:sz w:val="20"/>
          <w:szCs w:val="20"/>
        </w:rPr>
      </w:pPr>
      <w:r w:rsidRPr="00D51E7E">
        <w:rPr>
          <w:sz w:val="20"/>
          <w:szCs w:val="20"/>
        </w:rPr>
        <w:t xml:space="preserve">Figure 1: </w:t>
      </w:r>
      <w:r w:rsidR="00DC4E01">
        <w:rPr>
          <w:sz w:val="20"/>
          <w:szCs w:val="20"/>
        </w:rPr>
        <w:t>N</w:t>
      </w:r>
      <w:r w:rsidRPr="00D51E7E">
        <w:rPr>
          <w:sz w:val="20"/>
          <w:szCs w:val="20"/>
        </w:rPr>
        <w:t>umber of first-time young offenders recorded for at least</w:t>
      </w:r>
      <w:r w:rsidR="00DC3854">
        <w:rPr>
          <w:sz w:val="20"/>
          <w:szCs w:val="20"/>
        </w:rPr>
        <w:t xml:space="preserve"> one</w:t>
      </w:r>
      <w:r w:rsidRPr="00D51E7E">
        <w:rPr>
          <w:sz w:val="20"/>
          <w:szCs w:val="20"/>
        </w:rPr>
        <w:t xml:space="preserve"> offence within each offence division</w:t>
      </w:r>
      <w:r w:rsidR="005A5CC3">
        <w:rPr>
          <w:sz w:val="20"/>
          <w:szCs w:val="20"/>
        </w:rPr>
        <w:br/>
      </w:r>
      <w:r w:rsidR="005A5CC3">
        <w:rPr>
          <w:noProof/>
          <w:lang w:eastAsia="en-AU"/>
        </w:rPr>
        <w:drawing>
          <wp:inline distT="0" distB="0" distL="0" distR="0">
            <wp:extent cx="3150235" cy="2016000"/>
            <wp:effectExtent l="0" t="0" r="12065"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Chart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0:chart xmlns:ns0="http://schemas.openxmlformats.org/drawingml/2006/chart" r:id="rId8"/>
              </a:graphicData>
            </a:graphic>
          </wp:inline>
        </w:drawing>
      </w:r>
      <w:r w:rsidR="00FF018A">
        <w:rPr>
          <w:sz w:val="20"/>
          <w:szCs w:val="20"/>
        </w:rPr>
        <w:br/>
      </w:r>
      <w:r w:rsidRPr="002B1D73" w:rsidR="005A5CC3">
        <w:rPr>
          <w:sz w:val="16"/>
          <w:szCs w:val="16"/>
        </w:rPr>
        <w:t>*</w:t>
      </w:r>
      <w:r w:rsidR="001D5DAA">
        <w:rPr>
          <w:sz w:val="16"/>
          <w:szCs w:val="16"/>
        </w:rPr>
        <w:t xml:space="preserve"> Offenders</w:t>
      </w:r>
      <w:r w:rsidRPr="002B1D73" w:rsidR="005A5CC3">
        <w:rPr>
          <w:sz w:val="16"/>
          <w:szCs w:val="16"/>
        </w:rPr>
        <w:t xml:space="preserve"> may be </w:t>
      </w:r>
      <w:r w:rsidR="001D5DAA">
        <w:rPr>
          <w:sz w:val="16"/>
          <w:szCs w:val="16"/>
        </w:rPr>
        <w:t>recorded for offences</w:t>
      </w:r>
      <w:r w:rsidRPr="002B1D73" w:rsidR="005A5CC3">
        <w:rPr>
          <w:sz w:val="16"/>
          <w:szCs w:val="16"/>
        </w:rPr>
        <w:t xml:space="preserve"> in more than one division</w:t>
      </w:r>
    </w:p>
    <w:p w:rsidRPr="00B26369" w:rsidR="001B4E8B" w:rsidP="0014013E" w:rsidRDefault="00AA3ABE" w14:paraId="08ED7DE3" w14:textId="1159C18E">
      <w:pPr>
        <w:pStyle w:val="BodyTextSpaceAfter"/>
        <w:spacing w:after="240"/>
        <w:rPr>
          <w:i/>
        </w:rPr>
      </w:pPr>
      <w:r>
        <w:rPr>
          <w:bCs/>
          <w:color w:val="881E76"/>
          <w:sz w:val="24"/>
          <w:szCs w:val="24"/>
        </w:rPr>
        <w:t>2</w:t>
      </w:r>
      <w:r w:rsidRPr="002B1D73" w:rsidR="00C242AF">
        <w:rPr>
          <w:bCs/>
          <w:color w:val="881E76"/>
          <w:sz w:val="24"/>
          <w:szCs w:val="24"/>
        </w:rPr>
        <w:t xml:space="preserve">. Are more first-time young offenders being recorded </w:t>
      </w:r>
      <w:r w:rsidR="00455E2A">
        <w:rPr>
          <w:bCs/>
          <w:color w:val="881E76"/>
          <w:sz w:val="24"/>
          <w:szCs w:val="24"/>
        </w:rPr>
        <w:t xml:space="preserve">for </w:t>
      </w:r>
      <w:r w:rsidRPr="002B1D73" w:rsidR="00C242AF">
        <w:rPr>
          <w:bCs/>
          <w:color w:val="881E76"/>
          <w:sz w:val="24"/>
          <w:szCs w:val="24"/>
        </w:rPr>
        <w:t>very serious offence</w:t>
      </w:r>
      <w:r w:rsidR="00247B33">
        <w:rPr>
          <w:bCs/>
          <w:color w:val="881E76"/>
          <w:sz w:val="24"/>
          <w:szCs w:val="24"/>
        </w:rPr>
        <w:t>s?</w:t>
      </w:r>
    </w:p>
    <w:p w:rsidRPr="00E94614" w:rsidR="001B4E8B" w:rsidP="00461314" w:rsidRDefault="00247B33" w14:paraId="4C27EAAA" w14:textId="00923D7C">
      <w:pPr>
        <w:pBdr>
          <w:top w:val="single" w:color="auto" w:sz="4" w:space="1"/>
          <w:left w:val="single" w:color="auto" w:sz="4" w:space="4"/>
          <w:bottom w:val="single" w:color="auto" w:sz="4" w:space="1"/>
          <w:right w:val="single" w:color="auto" w:sz="4" w:space="4"/>
        </w:pBdr>
        <w:shd w:val="clear" w:color="auto" w:fill="E4D2E2"/>
        <w:spacing w:after="240" w:line="240" w:lineRule="auto"/>
        <w:rPr>
          <w:rFonts w:ascii="Roboto Condensed Light" w:hAnsi="Roboto Condensed Light"/>
          <w:i/>
        </w:rPr>
      </w:pPr>
      <w:r w:rsidRPr="00B552F8">
        <w:rPr>
          <w:rFonts w:ascii="Roboto Condensed Light" w:hAnsi="Roboto Condensed Light"/>
          <w:i/>
        </w:rPr>
        <w:t>The number of first-time young offenders recorded for very serious offences has remained stable over the past five years.</w:t>
      </w:r>
    </w:p>
    <w:p w:rsidRPr="002B1D73" w:rsidR="00983197" w:rsidP="00983197" w:rsidRDefault="00477164" w14:paraId="5556863A" w14:textId="7F3AD589">
      <w:pPr>
        <w:pStyle w:val="BodyTextSpaceAfter"/>
        <w:spacing w:after="120"/>
        <w:jc w:val="both"/>
        <w:rPr>
          <w:rFonts w:asciiTheme="minorHAnsi" w:hAnsiTheme="minorHAnsi" w:eastAsiaTheme="minorHAnsi" w:cstheme="minorBidi"/>
          <w:color w:val="auto"/>
          <w:sz w:val="20"/>
          <w:szCs w:val="20"/>
          <w:lang w:val="en-AU"/>
        </w:rPr>
      </w:pPr>
      <w:r>
        <w:t xml:space="preserve">Each first-time young offender’s most serious recorded offence was identified using the </w:t>
      </w:r>
      <w:r w:rsidRPr="006C35FD">
        <w:t xml:space="preserve">CSA’s </w:t>
      </w:r>
      <w:r w:rsidRPr="006F43CE">
        <w:t>Offence Index</w:t>
      </w:r>
      <w:r>
        <w:rPr>
          <w:vertAlign w:val="superscript"/>
        </w:rPr>
        <w:t>2</w:t>
      </w:r>
      <w:r>
        <w:t xml:space="preserve">, which ranks offences according to their seriousness. These ranks were divided into three equal categories: </w:t>
      </w:r>
      <w:r w:rsidRPr="00963264">
        <w:rPr>
          <w:i/>
        </w:rPr>
        <w:t>Most serious</w:t>
      </w:r>
      <w:r>
        <w:t xml:space="preserve"> (including offences such as murder, assault, </w:t>
      </w:r>
      <w:r w:rsidR="00C44E41">
        <w:t>or</w:t>
      </w:r>
      <w:r>
        <w:t xml:space="preserve"> robbery), </w:t>
      </w:r>
      <w:proofErr w:type="gramStart"/>
      <w:r w:rsidRPr="00963264">
        <w:rPr>
          <w:i/>
        </w:rPr>
        <w:t>Moderately</w:t>
      </w:r>
      <w:proofErr w:type="gramEnd"/>
      <w:r w:rsidRPr="00963264">
        <w:rPr>
          <w:i/>
        </w:rPr>
        <w:t xml:space="preserve"> serious</w:t>
      </w:r>
      <w:r>
        <w:t xml:space="preserve">, </w:t>
      </w:r>
      <w:r w:rsidR="00FF018A">
        <w:t>(</w:t>
      </w:r>
      <w:r w:rsidR="000C30C3">
        <w:t>for example,</w:t>
      </w:r>
      <w:r w:rsidR="00FF018A">
        <w:t xml:space="preserve"> stealing from a retail store, or criminal damage), and</w:t>
      </w:r>
      <w:r>
        <w:t xml:space="preserve"> </w:t>
      </w:r>
      <w:r w:rsidRPr="00963264">
        <w:rPr>
          <w:i/>
        </w:rPr>
        <w:t>Least serious</w:t>
      </w:r>
      <w:r>
        <w:t xml:space="preserve"> </w:t>
      </w:r>
      <w:r w:rsidR="00FF018A">
        <w:t>(</w:t>
      </w:r>
      <w:r w:rsidR="000C30C3">
        <w:t>for example,</w:t>
      </w:r>
      <w:r w:rsidR="00FF018A">
        <w:t xml:space="preserve"> drug possession, or trespass). </w:t>
      </w:r>
      <w:r>
        <w:t>As shown in Figure 2, t</w:t>
      </w:r>
      <w:r w:rsidRPr="004B0C18">
        <w:t xml:space="preserve">he number of </w:t>
      </w:r>
      <w:r>
        <w:t>first-time young offenders whose</w:t>
      </w:r>
      <w:r w:rsidRPr="004B0C18">
        <w:t xml:space="preserve"> most serious </w:t>
      </w:r>
      <w:r>
        <w:t xml:space="preserve">first </w:t>
      </w:r>
      <w:r w:rsidRPr="004B0C18">
        <w:t>recorde</w:t>
      </w:r>
      <w:r>
        <w:t xml:space="preserve">d offence was in the </w:t>
      </w:r>
      <w:proofErr w:type="gramStart"/>
      <w:r w:rsidRPr="004B0C18">
        <w:rPr>
          <w:i/>
        </w:rPr>
        <w:t>Most</w:t>
      </w:r>
      <w:proofErr w:type="gramEnd"/>
      <w:r w:rsidRPr="004B0C18">
        <w:rPr>
          <w:i/>
        </w:rPr>
        <w:t xml:space="preserve"> serious</w:t>
      </w:r>
      <w:r>
        <w:rPr>
          <w:i/>
        </w:rPr>
        <w:t xml:space="preserve"> </w:t>
      </w:r>
      <w:r w:rsidRPr="00B552F8">
        <w:t>group</w:t>
      </w:r>
      <w:r>
        <w:t xml:space="preserve"> </w:t>
      </w:r>
      <w:r w:rsidRPr="004B0C18">
        <w:t>remained stable over the five years</w:t>
      </w:r>
      <w:r>
        <w:t xml:space="preserve">, as did the number in the </w:t>
      </w:r>
      <w:r w:rsidRPr="004B0C18">
        <w:rPr>
          <w:i/>
        </w:rPr>
        <w:t>Least serious</w:t>
      </w:r>
      <w:r>
        <w:t xml:space="preserve"> group</w:t>
      </w:r>
      <w:r w:rsidRPr="004B0C18">
        <w:t>.</w:t>
      </w:r>
      <w:r w:rsidRPr="00983197" w:rsidR="00983197">
        <w:rPr>
          <w:rFonts w:asciiTheme="minorHAnsi" w:hAnsiTheme="minorHAnsi" w:eastAsiaTheme="minorHAnsi" w:cstheme="minorBidi"/>
          <w:color w:val="auto"/>
          <w:sz w:val="20"/>
          <w:szCs w:val="20"/>
          <w:lang w:val="en-AU"/>
        </w:rPr>
        <w:t xml:space="preserve"> </w:t>
      </w:r>
    </w:p>
    <w:p w:rsidR="00B26369" w:rsidP="00B46805" w:rsidRDefault="00B26369" w14:paraId="48A5C062" w14:textId="1B45BCE4">
      <w:pPr>
        <w:pStyle w:val="BodyTextSpaceAfter"/>
        <w:spacing w:after="0"/>
      </w:pPr>
      <w:r w:rsidRPr="00452E03">
        <w:rPr>
          <w:rFonts w:asciiTheme="minorHAnsi" w:hAnsiTheme="minorHAnsi"/>
          <w:sz w:val="20"/>
          <w:szCs w:val="20"/>
        </w:rPr>
        <w:t xml:space="preserve">Figure 2: Number of first-time young offenders by seriousness of most serious </w:t>
      </w:r>
      <w:r w:rsidR="00C44E41">
        <w:rPr>
          <w:rFonts w:asciiTheme="minorHAnsi" w:hAnsiTheme="minorHAnsi"/>
          <w:sz w:val="20"/>
          <w:szCs w:val="20"/>
        </w:rPr>
        <w:t xml:space="preserve">first </w:t>
      </w:r>
      <w:r w:rsidRPr="00452E03">
        <w:rPr>
          <w:rFonts w:asciiTheme="minorHAnsi" w:hAnsiTheme="minorHAnsi"/>
          <w:sz w:val="20"/>
          <w:szCs w:val="20"/>
        </w:rPr>
        <w:t>offence</w:t>
      </w:r>
      <w:r>
        <w:rPr>
          <w:noProof/>
          <w:lang w:val="en-AU" w:eastAsia="en-AU"/>
        </w:rPr>
        <w:drawing>
          <wp:inline distT="0" distB="0" distL="0" distR="0">
            <wp:extent cx="3132000" cy="1944000"/>
            <wp:effectExtent l="0" t="0" r="11430" b="184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Chart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1:chart xmlns:ns1="http://schemas.openxmlformats.org/drawingml/2006/chart" r:id="rId9"/>
              </a:graphicData>
            </a:graphic>
          </wp:inline>
        </w:drawing>
      </w:r>
    </w:p>
    <w:p w:rsidR="00C51252" w:rsidP="00C51252" w:rsidRDefault="00C51252" w14:paraId="228F5233" w14:textId="5E0CE69C">
      <w:pPr>
        <w:pStyle w:val="BodyTextSpaceAfter"/>
        <w:jc w:val="both"/>
      </w:pPr>
      <w:r>
        <w:lastRenderedPageBreak/>
        <w:t xml:space="preserve">The number </w:t>
      </w:r>
      <w:proofErr w:type="gramStart"/>
      <w:r>
        <w:t>whose</w:t>
      </w:r>
      <w:proofErr w:type="gramEnd"/>
      <w:r>
        <w:t xml:space="preserve"> most serious first offence was in the </w:t>
      </w:r>
      <w:r w:rsidRPr="004B0C18">
        <w:rPr>
          <w:i/>
        </w:rPr>
        <w:t>M</w:t>
      </w:r>
      <w:r>
        <w:rPr>
          <w:i/>
        </w:rPr>
        <w:t xml:space="preserve">oderately </w:t>
      </w:r>
      <w:r w:rsidRPr="004B0C18">
        <w:rPr>
          <w:i/>
        </w:rPr>
        <w:t>serious</w:t>
      </w:r>
      <w:r w:rsidRPr="004B0C18">
        <w:t xml:space="preserve"> </w:t>
      </w:r>
      <w:r>
        <w:t>group significantly declined over</w:t>
      </w:r>
      <w:r w:rsidR="00C44E41">
        <w:t xml:space="preserve"> the five years by an average</w:t>
      </w:r>
      <w:r>
        <w:t xml:space="preserve"> 8.6% per year. Further analysis showed this drop was primarily driven by the decline in the number of young offenders recorded for stealing from a retail store. </w:t>
      </w:r>
    </w:p>
    <w:p w:rsidRPr="00FD056D" w:rsidR="00924F57" w:rsidP="00452E03" w:rsidRDefault="002B56E9" w14:paraId="74606604" w14:textId="09AA9362">
      <w:pPr>
        <w:pStyle w:val="BodyTextSpaceAfter"/>
        <w:spacing w:after="120"/>
      </w:pPr>
      <w:r>
        <w:rPr>
          <w:bCs/>
          <w:color w:val="881E76"/>
          <w:sz w:val="24"/>
          <w:szCs w:val="24"/>
        </w:rPr>
        <w:t>3</w:t>
      </w:r>
      <w:r w:rsidRPr="002B1D73" w:rsidR="00924F57">
        <w:rPr>
          <w:bCs/>
          <w:color w:val="881E76"/>
          <w:sz w:val="24"/>
          <w:szCs w:val="24"/>
        </w:rPr>
        <w:t xml:space="preserve">. Are more first-time young offenders </w:t>
      </w:r>
      <w:r w:rsidR="00527908">
        <w:rPr>
          <w:bCs/>
          <w:color w:val="881E76"/>
          <w:sz w:val="24"/>
          <w:szCs w:val="24"/>
        </w:rPr>
        <w:t xml:space="preserve">being recorded </w:t>
      </w:r>
      <w:r w:rsidRPr="002B1D73" w:rsidR="00924F57">
        <w:rPr>
          <w:bCs/>
          <w:color w:val="881E76"/>
          <w:sz w:val="24"/>
          <w:szCs w:val="24"/>
        </w:rPr>
        <w:t xml:space="preserve">for assault, </w:t>
      </w:r>
      <w:r w:rsidR="00A16B4E">
        <w:rPr>
          <w:bCs/>
          <w:color w:val="881E76"/>
          <w:sz w:val="24"/>
          <w:szCs w:val="24"/>
        </w:rPr>
        <w:t>sexual assault</w:t>
      </w:r>
      <w:r w:rsidR="00140B99">
        <w:rPr>
          <w:bCs/>
          <w:color w:val="881E76"/>
          <w:sz w:val="24"/>
          <w:szCs w:val="24"/>
        </w:rPr>
        <w:t xml:space="preserve">, </w:t>
      </w:r>
      <w:r w:rsidRPr="002B1D73" w:rsidR="00924F57">
        <w:rPr>
          <w:bCs/>
          <w:color w:val="881E76"/>
          <w:sz w:val="24"/>
          <w:szCs w:val="24"/>
        </w:rPr>
        <w:t>motor vehicle theft, robbery or burglary?</w:t>
      </w:r>
    </w:p>
    <w:p w:rsidRPr="00AF2339" w:rsidR="00527908" w:rsidP="002B1D73" w:rsidRDefault="00527908" w14:paraId="31A331BE" w14:textId="57314C77">
      <w:pPr>
        <w:pBdr>
          <w:top w:val="single" w:color="auto" w:sz="4" w:space="1"/>
          <w:left w:val="single" w:color="auto" w:sz="4" w:space="4"/>
          <w:bottom w:val="single" w:color="auto" w:sz="4" w:space="1"/>
          <w:right w:val="single" w:color="auto" w:sz="4" w:space="4"/>
        </w:pBdr>
        <w:shd w:val="clear" w:color="auto" w:fill="E4D2E2"/>
        <w:spacing w:line="240" w:lineRule="auto"/>
        <w:rPr>
          <w:rFonts w:ascii="Roboto Condensed Light" w:hAnsi="Roboto Condensed Light"/>
          <w:i/>
        </w:rPr>
      </w:pPr>
      <w:r>
        <w:rPr>
          <w:rFonts w:ascii="Roboto Condensed Light" w:hAnsi="Roboto Condensed Light"/>
          <w:i/>
        </w:rPr>
        <w:t>There has been a shift towards less serious assaults</w:t>
      </w:r>
      <w:r w:rsidR="00B552F8">
        <w:rPr>
          <w:rFonts w:ascii="Roboto Condensed Light" w:hAnsi="Roboto Condensed Light"/>
          <w:i/>
        </w:rPr>
        <w:t xml:space="preserve"> over the past five years</w:t>
      </w:r>
      <w:r>
        <w:rPr>
          <w:rFonts w:ascii="Roboto Condensed Light" w:hAnsi="Roboto Condensed Light"/>
          <w:i/>
        </w:rPr>
        <w:t>.</w:t>
      </w:r>
    </w:p>
    <w:p w:rsidR="002B56E9" w:rsidP="00452E03" w:rsidRDefault="00312AEE" w14:paraId="43578AE8" w14:textId="68CB981C">
      <w:pPr>
        <w:pStyle w:val="BodyTextSpaceAfter"/>
        <w:spacing w:after="120"/>
        <w:jc w:val="both"/>
      </w:pPr>
      <w:r>
        <w:t>Figure 3 shows t</w:t>
      </w:r>
      <w:r w:rsidRPr="00870160" w:rsidR="00924F57">
        <w:t xml:space="preserve">he number of first-time young offenders recorded for any type of assault </w:t>
      </w:r>
      <w:r w:rsidR="00924F57">
        <w:t>declined</w:t>
      </w:r>
      <w:r w:rsidRPr="00870160" w:rsidR="00924F57">
        <w:t xml:space="preserve"> </w:t>
      </w:r>
      <w:r w:rsidR="00924F57">
        <w:t>slightly over the past five years, though this trend was not statistically significant</w:t>
      </w:r>
      <w:r w:rsidRPr="00870160" w:rsidR="00924F57">
        <w:t xml:space="preserve">. </w:t>
      </w:r>
      <w:r w:rsidR="00A16B4E">
        <w:t>However, the number</w:t>
      </w:r>
      <w:r w:rsidRPr="00870160" w:rsidR="00A16B4E">
        <w:t xml:space="preserve"> recorded for serious assault significantly decrea</w:t>
      </w:r>
      <w:r w:rsidR="00A16B4E">
        <w:t>sed</w:t>
      </w:r>
      <w:r w:rsidRPr="00870160" w:rsidR="00A16B4E">
        <w:t xml:space="preserve"> by an average of 9</w:t>
      </w:r>
      <w:r w:rsidR="000F08C5">
        <w:t>.4</w:t>
      </w:r>
      <w:r w:rsidR="00A16B4E">
        <w:t xml:space="preserve">% per year, and to a lesser degree, the number </w:t>
      </w:r>
      <w:r w:rsidRPr="00870160" w:rsidR="00A16B4E">
        <w:t>recorded f</w:t>
      </w:r>
      <w:r w:rsidR="00A16B4E">
        <w:t>or common assault significantly increased</w:t>
      </w:r>
      <w:r w:rsidR="000F08C5">
        <w:t xml:space="preserve"> by an average 4.9</w:t>
      </w:r>
      <w:r w:rsidRPr="00870160" w:rsidR="00A16B4E">
        <w:t xml:space="preserve">% per year. </w:t>
      </w:r>
      <w:r w:rsidR="00A16B4E">
        <w:t>This shift tow</w:t>
      </w:r>
      <w:r w:rsidR="000C30C3">
        <w:t>ards less serious assaults wa</w:t>
      </w:r>
      <w:r w:rsidR="00A16B4E">
        <w:t>s most apparent in the past two years.</w:t>
      </w:r>
    </w:p>
    <w:p w:rsidRPr="00D25E3C" w:rsidR="00B26369" w:rsidP="00452E03" w:rsidRDefault="009F2308" w14:paraId="6CD1165C" w14:textId="4D88ACCE">
      <w:pPr>
        <w:pStyle w:val="BodyTextSpaceAfter"/>
        <w:spacing w:after="0"/>
        <w:rPr>
          <w:rFonts w:asciiTheme="minorHAnsi" w:hAnsiTheme="minorHAnsi"/>
          <w:sz w:val="20"/>
          <w:szCs w:val="20"/>
        </w:rPr>
      </w:pPr>
      <w:r>
        <w:rPr>
          <w:noProof/>
          <w:lang w:val="en-AU" w:eastAsia="en-AU"/>
        </w:rPr>
        <w:drawing>
          <wp:anchor distT="0" distB="0" distL="114300" distR="114300" simplePos="false" relativeHeight="251671040" behindDoc="false" locked="false" layoutInCell="true" allowOverlap="true" wp14:anchorId="1964A2FD" wp14:editId="71A45DF0">
            <wp:simplePos x="0" y="0"/>
            <wp:positionH relativeFrom="margin">
              <wp:align>left</wp:align>
            </wp:positionH>
            <wp:positionV relativeFrom="paragraph">
              <wp:posOffset>338455</wp:posOffset>
            </wp:positionV>
            <wp:extent cx="3167380" cy="1944000"/>
            <wp:effectExtent l="0" t="0" r="13970" b="18415"/>
            <wp:wrapSquare wrapText="bothSides"/>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Chart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2:chart xmlns:ns2="http://schemas.openxmlformats.org/drawingml/2006/chart" r:id="rId10"/>
              </a:graphicData>
            </a:graphic>
            <wp14:sizeRelH relativeFrom="margin">
              <wp14:pctWidth>0</wp14:pctWidth>
            </wp14:sizeRelH>
            <wp14:sizeRelV relativeFrom="margin">
              <wp14:pctHeight>0</wp14:pctHeight>
            </wp14:sizeRelV>
          </wp:anchor>
        </w:drawing>
      </w:r>
      <w:r w:rsidR="002B56E9">
        <w:rPr>
          <w:rFonts w:asciiTheme="minorHAnsi" w:hAnsiTheme="minorHAnsi"/>
          <w:sz w:val="20"/>
          <w:szCs w:val="20"/>
        </w:rPr>
        <w:t>Figure 3</w:t>
      </w:r>
      <w:r w:rsidRPr="009B60D2" w:rsidR="002B56E9">
        <w:rPr>
          <w:rFonts w:asciiTheme="minorHAnsi" w:hAnsiTheme="minorHAnsi"/>
          <w:sz w:val="20"/>
          <w:szCs w:val="20"/>
        </w:rPr>
        <w:t xml:space="preserve">: Number of </w:t>
      </w:r>
      <w:r w:rsidRPr="00452E03" w:rsidR="002B56E9">
        <w:rPr>
          <w:rFonts w:asciiTheme="minorHAnsi" w:hAnsiTheme="minorHAnsi" w:eastAsiaTheme="minorHAnsi" w:cstheme="minorBidi"/>
          <w:color w:val="auto"/>
          <w:sz w:val="20"/>
          <w:szCs w:val="20"/>
          <w:lang w:val="en-AU"/>
        </w:rPr>
        <w:t>alleged first-time young offenders recorded for assault by selected assault types</w:t>
      </w:r>
      <w:r w:rsidR="00D25E3C">
        <w:rPr>
          <w:rFonts w:asciiTheme="minorHAnsi" w:hAnsiTheme="minorHAnsi"/>
          <w:sz w:val="20"/>
          <w:szCs w:val="20"/>
        </w:rPr>
        <w:br/>
      </w:r>
    </w:p>
    <w:p w:rsidRPr="000C30C3" w:rsidR="00140B99" w:rsidP="00A16B4E" w:rsidRDefault="00140B99" w14:paraId="7B3B0DE6" w14:textId="13B2181B">
      <w:pPr>
        <w:pStyle w:val="BodyTextSpaceAfter"/>
        <w:pBdr>
          <w:top w:val="single" w:color="auto" w:sz="4" w:space="1"/>
          <w:left w:val="single" w:color="auto" w:sz="4" w:space="4"/>
          <w:bottom w:val="single" w:color="auto" w:sz="4" w:space="1"/>
          <w:right w:val="single" w:color="auto" w:sz="4" w:space="4"/>
          <w:between w:val="single" w:color="auto" w:sz="4" w:space="1"/>
          <w:bar w:val="single" w:color="auto" w:sz="4"/>
        </w:pBdr>
        <w:shd w:val="clear" w:color="auto" w:fill="E4D2E2"/>
        <w:jc w:val="both"/>
        <w:rPr>
          <w:i/>
        </w:rPr>
      </w:pPr>
      <w:r w:rsidRPr="000C30C3">
        <w:rPr>
          <w:i/>
        </w:rPr>
        <w:t xml:space="preserve">The number of first-time young offenders recorded for sexual offences has remained stable over the past five years. </w:t>
      </w:r>
    </w:p>
    <w:p w:rsidR="00140B99" w:rsidP="001C0509" w:rsidRDefault="00140B99" w14:paraId="23912E83" w14:textId="67FE5549">
      <w:pPr>
        <w:pStyle w:val="BodyTextSpaceAfter"/>
        <w:jc w:val="both"/>
      </w:pPr>
      <w:r>
        <w:t xml:space="preserve">Figure 4 shows </w:t>
      </w:r>
      <w:r w:rsidR="00A16B4E">
        <w:t xml:space="preserve">the number of first-time young offenders recorded for a sexual offence has remained stable over the past five years. The number recorded for rape has declined slightly, though this trend was not statistically significant. The number recorded for indecent assault has risen slightly, though this trend was also not statistically significant. </w:t>
      </w:r>
      <w:r w:rsidR="00C51252">
        <w:t xml:space="preserve">Numbers in the other sexual offence groups were too small to statistically test for trends. </w:t>
      </w:r>
    </w:p>
    <w:p w:rsidR="00452E03" w:rsidP="001C0509" w:rsidRDefault="00452E03" w14:paraId="08FB92AE" w14:textId="77777777">
      <w:pPr>
        <w:pStyle w:val="BodyTextSpaceAfter"/>
        <w:jc w:val="both"/>
      </w:pPr>
    </w:p>
    <w:p w:rsidR="00452E03" w:rsidP="001C0509" w:rsidRDefault="00452E03" w14:paraId="45B095DA" w14:textId="77777777">
      <w:pPr>
        <w:pStyle w:val="BodyTextSpaceAfter"/>
        <w:jc w:val="both"/>
      </w:pPr>
    </w:p>
    <w:p w:rsidR="00A16B4E" w:rsidP="00452E03" w:rsidRDefault="00A16B4E" w14:paraId="40350467" w14:textId="1A9D58B4">
      <w:pPr>
        <w:pStyle w:val="BodyTextSpaceAfter"/>
        <w:spacing w:after="120"/>
      </w:pPr>
      <w:r w:rsidRPr="00A16B4E">
        <w:rPr>
          <w:rFonts w:asciiTheme="minorHAnsi" w:hAnsiTheme="minorHAnsi"/>
          <w:sz w:val="20"/>
          <w:szCs w:val="20"/>
        </w:rPr>
        <w:t>Figure 4: Number of alleged first-time young offenders recorded for sexual offences</w:t>
      </w:r>
      <w:r>
        <w:rPr>
          <w:noProof/>
          <w:lang w:val="en-AU" w:eastAsia="en-AU"/>
        </w:rPr>
        <w:drawing>
          <wp:inline distT="0" distB="0" distL="0" distR="0">
            <wp:extent cx="3132000" cy="1908000"/>
            <wp:effectExtent l="0" t="0" r="11430" b="165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Chart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3:chart xmlns:ns3="http://schemas.openxmlformats.org/drawingml/2006/chart" r:id="rId11"/>
              </a:graphicData>
            </a:graphic>
          </wp:inline>
        </w:drawing>
      </w:r>
    </w:p>
    <w:p w:rsidRPr="00AF2339" w:rsidR="00527908" w:rsidP="002B1D73" w:rsidRDefault="00527908" w14:paraId="243E492F" w14:textId="412D0B1A">
      <w:pPr>
        <w:pBdr>
          <w:top w:val="single" w:color="auto" w:sz="4" w:space="1"/>
          <w:left w:val="single" w:color="auto" w:sz="4" w:space="4"/>
          <w:bottom w:val="single" w:color="auto" w:sz="4" w:space="1"/>
          <w:right w:val="single" w:color="auto" w:sz="4" w:space="4"/>
        </w:pBdr>
        <w:shd w:val="clear" w:color="auto" w:fill="E4D2E2"/>
        <w:spacing w:line="240" w:lineRule="auto"/>
        <w:rPr>
          <w:rFonts w:ascii="Roboto Condensed Light" w:hAnsi="Roboto Condensed Light"/>
          <w:i/>
        </w:rPr>
      </w:pPr>
      <w:r w:rsidRPr="00870160">
        <w:rPr>
          <w:rFonts w:ascii="Roboto Condensed Light" w:hAnsi="Roboto Condensed Light"/>
          <w:i/>
        </w:rPr>
        <w:t xml:space="preserve">The number of first-time young offenders recorded for </w:t>
      </w:r>
      <w:r>
        <w:rPr>
          <w:rFonts w:ascii="Roboto Condensed Light" w:hAnsi="Roboto Condensed Light"/>
          <w:i/>
        </w:rPr>
        <w:t xml:space="preserve">non-aggravated </w:t>
      </w:r>
      <w:r w:rsidRPr="00870160">
        <w:rPr>
          <w:rFonts w:ascii="Roboto Condensed Light" w:hAnsi="Roboto Condensed Light"/>
          <w:i/>
        </w:rPr>
        <w:t>burglary has decreased over the past five years</w:t>
      </w:r>
      <w:r>
        <w:rPr>
          <w:rFonts w:ascii="Roboto Condensed Light" w:hAnsi="Roboto Condensed Light"/>
          <w:i/>
        </w:rPr>
        <w:t>.</w:t>
      </w:r>
    </w:p>
    <w:p w:rsidRPr="002B1D73" w:rsidR="006F43CE" w:rsidP="00452E03" w:rsidRDefault="00312AEE" w14:paraId="5A7C20D8" w14:textId="7C2C3E4E">
      <w:pPr>
        <w:pStyle w:val="BodyTextSpaceAfter"/>
        <w:spacing w:after="120"/>
        <w:jc w:val="both"/>
        <w:rPr>
          <w:rFonts w:asciiTheme="minorHAnsi" w:hAnsiTheme="minorHAnsi" w:eastAsiaTheme="minorHAnsi" w:cstheme="minorBidi"/>
          <w:color w:val="auto"/>
          <w:sz w:val="20"/>
          <w:szCs w:val="20"/>
          <w:lang w:val="en-AU"/>
        </w:rPr>
      </w:pPr>
      <w:r>
        <w:t xml:space="preserve">As </w:t>
      </w:r>
      <w:r w:rsidR="00F93714">
        <w:t>shown in</w:t>
      </w:r>
      <w:r w:rsidR="008E5078">
        <w:t xml:space="preserve"> Figure 5</w:t>
      </w:r>
      <w:r>
        <w:t>, t</w:t>
      </w:r>
      <w:r w:rsidRPr="00D7400C" w:rsidR="000A35CD">
        <w:t>he number of first-time young offenders recorded for non-aggravated burglary dec</w:t>
      </w:r>
      <w:r w:rsidR="000A35CD">
        <w:t>reased</w:t>
      </w:r>
      <w:r w:rsidRPr="00D7400C" w:rsidR="000A35CD">
        <w:t xml:space="preserve"> significantly by an aver</w:t>
      </w:r>
      <w:r w:rsidR="000F08C5">
        <w:t>age of 13.0</w:t>
      </w:r>
      <w:r>
        <w:t>% per year</w:t>
      </w:r>
      <w:r w:rsidRPr="00D7400C" w:rsidR="000A35CD">
        <w:t xml:space="preserve">. There was no </w:t>
      </w:r>
      <w:r w:rsidR="000A35CD">
        <w:t xml:space="preserve">statistically </w:t>
      </w:r>
      <w:r w:rsidRPr="00D7400C" w:rsidR="000A35CD">
        <w:t>significant change in the numb</w:t>
      </w:r>
      <w:r>
        <w:t>er</w:t>
      </w:r>
      <w:r w:rsidRPr="00D7400C" w:rsidR="000A35CD">
        <w:t xml:space="preserve"> recorded for aggravated robbery or motor vehicle theft. </w:t>
      </w:r>
      <w:r w:rsidRPr="00F3364B" w:rsidR="000A35CD">
        <w:t>The numbe</w:t>
      </w:r>
      <w:r w:rsidR="00452E03">
        <w:t xml:space="preserve">r </w:t>
      </w:r>
      <w:r w:rsidRPr="00F3364B" w:rsidR="000A35CD">
        <w:t xml:space="preserve">recorded for either aggravated burglary or non-aggravated robbery was too small to statistically test for </w:t>
      </w:r>
      <w:r w:rsidR="00452E03">
        <w:t>trend</w:t>
      </w:r>
      <w:r w:rsidRPr="00F3364B" w:rsidR="000A35CD">
        <w:t>s over time. Less than 0.8% of the first-time young offenders in any of the years</w:t>
      </w:r>
      <w:bookmarkStart w:id="0" w:name="_GoBack"/>
      <w:bookmarkEnd w:id="0"/>
      <w:r w:rsidRPr="00F3364B" w:rsidR="000A35CD">
        <w:t xml:space="preserve"> had one of these offence types recorded against them.</w:t>
      </w:r>
    </w:p>
    <w:p w:rsidRPr="00D51E7E" w:rsidR="00AA3ABE" w:rsidP="006806B6" w:rsidRDefault="008E5078" w14:paraId="5B0CCB87" w14:textId="2AA41BD1">
      <w:pPr>
        <w:spacing w:after="0"/>
        <w:rPr>
          <w:sz w:val="20"/>
          <w:szCs w:val="20"/>
        </w:rPr>
      </w:pPr>
      <w:r>
        <w:rPr>
          <w:sz w:val="20"/>
          <w:szCs w:val="20"/>
        </w:rPr>
        <w:t>Figure 5</w:t>
      </w:r>
      <w:r w:rsidRPr="00D51E7E" w:rsidR="00AA3ABE">
        <w:rPr>
          <w:sz w:val="20"/>
          <w:szCs w:val="20"/>
        </w:rPr>
        <w:t xml:space="preserve">: </w:t>
      </w:r>
      <w:r w:rsidR="00AA3ABE">
        <w:rPr>
          <w:sz w:val="20"/>
          <w:szCs w:val="20"/>
        </w:rPr>
        <w:t>N</w:t>
      </w:r>
      <w:r w:rsidRPr="00D51E7E" w:rsidR="00AA3ABE">
        <w:rPr>
          <w:sz w:val="20"/>
          <w:szCs w:val="20"/>
        </w:rPr>
        <w:t>umber of alleged first-time young offen</w:t>
      </w:r>
      <w:r w:rsidR="00AA3ABE">
        <w:rPr>
          <w:sz w:val="20"/>
          <w:szCs w:val="20"/>
        </w:rPr>
        <w:t>ders recorded for selected offence groups</w:t>
      </w:r>
    </w:p>
    <w:p w:rsidR="006F43CE" w:rsidP="006806B6" w:rsidRDefault="00AA3ABE" w14:paraId="6704F17B" w14:textId="6012006D">
      <w:pPr>
        <w:pStyle w:val="BodyTextSpaceAfter"/>
        <w:spacing w:after="120"/>
      </w:pPr>
      <w:r w:rsidRPr="000169F7">
        <w:rPr>
          <w:noProof/>
          <w:sz w:val="20"/>
          <w:szCs w:val="20"/>
          <w:lang w:val="en-AU" w:eastAsia="en-AU"/>
        </w:rPr>
        <w:drawing>
          <wp:inline distT="0" distB="0" distL="0" distR="0">
            <wp:extent cx="3168000" cy="2052000"/>
            <wp:effectExtent l="0" t="0" r="1397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Chart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chart">
                <ns4:chart xmlns:ns4="http://schemas.openxmlformats.org/drawingml/2006/chart" r:id="rId12"/>
              </a:graphicData>
            </a:graphic>
          </wp:inline>
        </w:drawing>
      </w:r>
    </w:p>
    <w:p w:rsidRPr="002B1D73" w:rsidR="002B56E9" w:rsidP="006806B6" w:rsidRDefault="002B56E9" w14:paraId="61FC1E98" w14:textId="77777777">
      <w:pPr>
        <w:spacing w:after="120"/>
        <w:rPr>
          <w:sz w:val="24"/>
          <w:szCs w:val="24"/>
        </w:rPr>
      </w:pPr>
      <w:r w:rsidRPr="002B1D73">
        <w:rPr>
          <w:rFonts w:ascii="Roboto Condensed Light" w:hAnsi="Roboto Condensed Light"/>
          <w:bCs/>
          <w:color w:val="881E76"/>
          <w:sz w:val="24"/>
          <w:szCs w:val="24"/>
        </w:rPr>
        <w:t>Summary</w:t>
      </w:r>
    </w:p>
    <w:p w:rsidR="002B56E9" w:rsidP="00452E03" w:rsidRDefault="002B56E9" w14:paraId="202E84F6" w14:textId="17CB526F">
      <w:pPr>
        <w:spacing w:after="0"/>
        <w:jc w:val="both"/>
        <w:rPr>
          <w:rFonts w:ascii="Roboto Condensed Light" w:hAnsi="Roboto Condensed Light" w:cs="TradeGothic-Light" w:eastAsiaTheme="minorEastAsia"/>
          <w:color w:val="000000"/>
          <w:lang w:val="en-GB"/>
        </w:rPr>
      </w:pPr>
      <w:r>
        <w:rPr>
          <w:rFonts w:ascii="Roboto Condensed Light" w:hAnsi="Roboto Condensed Light" w:cs="TradeGothic-Light" w:eastAsiaTheme="minorEastAsia"/>
          <w:color w:val="000000"/>
          <w:lang w:val="en-GB"/>
        </w:rPr>
        <w:t xml:space="preserve">The number of first-time young offenders recorded </w:t>
      </w:r>
      <w:r w:rsidR="00140B99">
        <w:rPr>
          <w:rFonts w:ascii="Roboto Condensed Light" w:hAnsi="Roboto Condensed Light" w:cs="TradeGothic-Light" w:eastAsiaTheme="minorEastAsia"/>
          <w:color w:val="000000"/>
          <w:lang w:val="en-GB"/>
        </w:rPr>
        <w:t xml:space="preserve">for </w:t>
      </w:r>
      <w:r>
        <w:rPr>
          <w:rFonts w:ascii="Roboto Condensed Light" w:hAnsi="Roboto Condensed Light" w:cs="TradeGothic-Light" w:eastAsiaTheme="minorEastAsia"/>
          <w:color w:val="000000"/>
          <w:lang w:val="en-GB"/>
        </w:rPr>
        <w:t xml:space="preserve">very serious crimes has largely remained stable over the past five years. In addition, there is no evidence of recent increases in the number of assaults, </w:t>
      </w:r>
      <w:r w:rsidR="001B3A3A">
        <w:rPr>
          <w:rFonts w:ascii="Roboto Condensed Light" w:hAnsi="Roboto Condensed Light" w:cs="TradeGothic-Light" w:eastAsiaTheme="minorEastAsia"/>
          <w:color w:val="000000"/>
          <w:lang w:val="en-GB"/>
        </w:rPr>
        <w:t xml:space="preserve">sexual assaults, </w:t>
      </w:r>
      <w:r>
        <w:rPr>
          <w:rFonts w:ascii="Roboto Condensed Light" w:hAnsi="Roboto Condensed Light" w:cs="TradeGothic-Light" w:eastAsiaTheme="minorEastAsia"/>
          <w:color w:val="000000"/>
          <w:lang w:val="en-GB"/>
        </w:rPr>
        <w:t>burglaries, aggravated robberies or motor vehicle thefts recorded for first-time young offenders in Victoria.</w:t>
      </w:r>
    </w:p>
    <w:p w:rsidRPr="006806B6" w:rsidR="001D5DAA" w:rsidP="00452E03" w:rsidRDefault="001D5DAA" w14:paraId="3E1D631E" w14:textId="4BFB3811">
      <w:pPr>
        <w:spacing w:after="0"/>
        <w:rPr>
          <w:sz w:val="12"/>
          <w:szCs w:val="12"/>
        </w:rPr>
      </w:pPr>
      <w:r w:rsidRPr="006806B6">
        <w:rPr>
          <w:rFonts w:ascii="Roboto Condensed Light" w:hAnsi="Roboto Condensed Light" w:cs="TradeGothic-Light" w:eastAsiaTheme="minorEastAsia"/>
          <w:color w:val="000000"/>
          <w:sz w:val="12"/>
          <w:szCs w:val="12"/>
          <w:lang w:val="en-GB"/>
        </w:rPr>
        <w:t>_____________________</w:t>
      </w:r>
      <w:r w:rsidR="006806B6">
        <w:rPr>
          <w:rFonts w:ascii="Roboto Condensed Light" w:hAnsi="Roboto Condensed Light" w:cs="TradeGothic-Light" w:eastAsiaTheme="minorEastAsia"/>
          <w:color w:val="000000"/>
          <w:sz w:val="12"/>
          <w:szCs w:val="12"/>
          <w:lang w:val="en-GB"/>
        </w:rPr>
        <w:t>___________________________</w:t>
      </w:r>
    </w:p>
    <w:p w:rsidRPr="006806B6" w:rsidR="00446ED8" w:rsidP="002B1D73" w:rsidRDefault="001D5DAA" w14:paraId="058E5CD6" w14:textId="3928CE84">
      <w:pPr>
        <w:pStyle w:val="BodyTextSpaceAfter"/>
        <w:rPr>
          <w:rFonts w:asciiTheme="minorHAnsi" w:hAnsiTheme="minorHAnsi"/>
          <w:sz w:val="20"/>
          <w:szCs w:val="20"/>
        </w:rPr>
      </w:pPr>
      <w:r w:rsidRPr="006806B6">
        <w:rPr>
          <w:rFonts w:asciiTheme="minorHAnsi" w:hAnsiTheme="minorHAnsi"/>
          <w:sz w:val="16"/>
          <w:szCs w:val="16"/>
          <w:vertAlign w:val="superscript"/>
        </w:rPr>
        <w:t>1</w:t>
      </w:r>
      <w:r w:rsidRPr="006806B6">
        <w:rPr>
          <w:rFonts w:asciiTheme="minorHAnsi" w:hAnsiTheme="minorHAnsi"/>
          <w:sz w:val="16"/>
          <w:szCs w:val="16"/>
        </w:rPr>
        <w:t xml:space="preserve"> “</w:t>
      </w:r>
      <w:r w:rsidRPr="006806B6">
        <w:rPr>
          <w:rFonts w:asciiTheme="minorHAnsi" w:hAnsiTheme="minorHAnsi"/>
          <w:i/>
          <w:sz w:val="16"/>
          <w:szCs w:val="16"/>
        </w:rPr>
        <w:t xml:space="preserve">Victorian youths in </w:t>
      </w:r>
      <w:proofErr w:type="spellStart"/>
      <w:r w:rsidRPr="006806B6">
        <w:rPr>
          <w:rFonts w:asciiTheme="minorHAnsi" w:hAnsiTheme="minorHAnsi"/>
          <w:i/>
          <w:sz w:val="16"/>
          <w:szCs w:val="16"/>
        </w:rPr>
        <w:t>hardcore</w:t>
      </w:r>
      <w:proofErr w:type="spellEnd"/>
      <w:r w:rsidRPr="006806B6">
        <w:rPr>
          <w:rFonts w:asciiTheme="minorHAnsi" w:hAnsiTheme="minorHAnsi"/>
          <w:i/>
          <w:sz w:val="16"/>
          <w:szCs w:val="16"/>
        </w:rPr>
        <w:t xml:space="preserve"> wave of violence</w:t>
      </w:r>
      <w:r w:rsidRPr="006806B6">
        <w:rPr>
          <w:rFonts w:asciiTheme="minorHAnsi" w:hAnsiTheme="minorHAnsi"/>
          <w:sz w:val="16"/>
          <w:szCs w:val="16"/>
        </w:rPr>
        <w:t>” – The Australian, 20 April 2017</w:t>
      </w:r>
      <w:r w:rsidRPr="006806B6" w:rsidR="00312AEE">
        <w:rPr>
          <w:rFonts w:asciiTheme="minorHAnsi" w:hAnsiTheme="minorHAnsi"/>
          <w:sz w:val="16"/>
          <w:szCs w:val="16"/>
        </w:rPr>
        <w:t>.</w:t>
      </w:r>
      <w:r w:rsidRPr="006806B6">
        <w:rPr>
          <w:rFonts w:asciiTheme="minorHAnsi" w:hAnsiTheme="minorHAnsi"/>
          <w:sz w:val="16"/>
          <w:szCs w:val="16"/>
        </w:rPr>
        <w:br/>
      </w:r>
      <w:r w:rsidRPr="006806B6" w:rsidR="00B26369">
        <w:rPr>
          <w:rFonts w:asciiTheme="minorHAnsi" w:hAnsiTheme="minorHAnsi"/>
          <w:sz w:val="16"/>
          <w:szCs w:val="16"/>
          <w:vertAlign w:val="superscript"/>
        </w:rPr>
        <w:t>2</w:t>
      </w:r>
      <w:r w:rsidRPr="006806B6">
        <w:rPr>
          <w:rFonts w:asciiTheme="minorHAnsi" w:hAnsiTheme="minorHAnsi"/>
          <w:sz w:val="16"/>
          <w:szCs w:val="16"/>
        </w:rPr>
        <w:t xml:space="preserve"> For more information, visit our website at crimestatistics.vic.gov.au/about-the-data/explanatory not</w:t>
      </w:r>
      <w:r w:rsidRPr="006806B6" w:rsidR="00ED0369">
        <w:rPr>
          <w:rFonts w:asciiTheme="minorHAnsi" w:hAnsiTheme="minorHAnsi"/>
          <w:sz w:val="16"/>
          <w:szCs w:val="16"/>
        </w:rPr>
        <w:t>es</w:t>
      </w:r>
      <w:r w:rsidRPr="006806B6" w:rsidR="00312AEE">
        <w:rPr>
          <w:rFonts w:asciiTheme="minorHAnsi" w:hAnsiTheme="minorHAnsi"/>
          <w:sz w:val="16"/>
          <w:szCs w:val="16"/>
        </w:rPr>
        <w:t>.</w:t>
      </w:r>
    </w:p>
    <w:sectPr w:rsidRPr="006806B6" w:rsidR="00446ED8" w:rsidSect="00FF018A">
      <w:headerReference r:id="rId13" w:type="even"/>
      <w:headerReference r:id="rId14" w:type="default"/>
      <w:footerReference r:id="rId15" w:type="even"/>
      <w:footerReference r:id="rId16" w:type="default"/>
      <w:headerReference r:id="rId17" w:type="first"/>
      <w:footerReference r:id="rId18" w:type="first"/>
      <w:pgSz w:w="11906" w:h="16838"/>
      <w:pgMar w:top="794" w:right="567" w:bottom="794" w:left="567" w:header="0" w:footer="57" w:gutter="0"/>
      <w:cols w:space="708" w:num="2"/>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1069D3" w:rsidP="00C5103D" w:rsidRDefault="001069D3" w14:paraId="1392D0A2" w14:textId="77777777">
      <w:pPr>
        <w:spacing w:after="0" w:line="240" w:lineRule="auto"/>
      </w:pPr>
      <w:r>
        <w:separator/>
      </w:r>
    </w:p>
  </w:endnote>
  <w:endnote w:type="continuationSeparator" w:id="0">
    <w:p w:rsidR="001069D3" w:rsidP="00C5103D" w:rsidRDefault="001069D3" w14:paraId="6700A41B"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544B405-E08C-4CFF-BBC1-F48A99389781}"/>
    <w:embedBold r:id="rId2" w:fontKey="{2BE2522B-F674-425F-95BE-1500C58C9BA4}"/>
    <w:embedItalic r:id="rId3" w:fontKey="{8637AF14-B122-46A7-B12D-66A8D73D96FC}"/>
  </w:font>
  <w:font w:name="Typestar-Normal">
    <w:altName w:val="Times New Roman"/>
    <w:charset w:val="00"/>
    <w:family w:val="auto"/>
    <w:pitch w:val="variable"/>
    <w:sig w:usb0="00000001" w:usb1="4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embedRegular r:id="rId4" w:fontKey="{D8980DAD-1A5B-4C93-A9B4-0CD821BDA9C4}"/>
  </w:font>
  <w:font w:name="MS Gothic">
    <w:altName w:val="ＭＳ ゴシック"/>
    <w:panose1 w:val="020B0609070205080204"/>
    <w:charset w:val="80"/>
    <w:family w:val="modern"/>
    <w:pitch w:val="fixed"/>
    <w:sig w:usb0="E00002FF" w:usb1="6AC7FDFB" w:usb2="08000012" w:usb3="00000000" w:csb0="0002009F" w:csb1="00000000"/>
  </w:font>
  <w:font w:name="Roboto Condensed Light">
    <w:altName w:val="Times New Roman"/>
    <w:charset w:val="00"/>
    <w:family w:val="auto"/>
    <w:pitch w:val="variable"/>
    <w:sig w:usb0="E00002FF" w:usb1="5000205B" w:usb2="00000020" w:usb3="00000000" w:csb0="0000019F" w:csb1="00000000"/>
    <w:embedRegular r:id="rId5" w:fontKey="{E3C7DC14-7FBF-4DD1-9900-44CF6CB77BE8}"/>
    <w:embedBold r:id="rId6" w:fontKey="{3A103D05-1A09-4D09-9BBD-859E3DA96BF2}"/>
    <w:embedItalic r:id="rId7" w:fontKey="{1EB548C9-6FCA-48EA-8F61-B7EE6A214F1D}"/>
  </w:font>
  <w:font w:name="TradeGothic-Light">
    <w:altName w:val="TradeGothic Light"/>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D0369" w:rsidRDefault="00ED0369" w14:paraId="0FFB316D" w14:textId="77777777">
    <w:pPr>
      <w:pStyle w:val="Footer"/>
    </w:pP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D0369" w:rsidP="00ED0369" w:rsidRDefault="00AB7452" w14:paraId="2269F634" w14:textId="1B9073D1">
    <w:pPr>
      <w:pStyle w:val="Footer"/>
      <w:ind w:left="-992"/>
      <w:rPr>
        <w:sz w:val="18"/>
        <w:szCs w:val="18"/>
      </w:rPr>
    </w:pPr>
    <w:r>
      <w:rPr>
        <w:sz w:val="18"/>
        <w:szCs w:val="18"/>
      </w:rPr>
      <w:pict w14:anchorId="5C8CD8E7">
        <v:rect xmlns:v="urn:schemas-microsoft-com:vml" xmlns:xvml="urn:schemas-microsoft-com:office:excel" xmlns:o="urn:schemas-microsoft-com:office:office" xmlns:w10="urn:schemas-microsoft-com:office:word" xmlns:pvml="urn:schemas-microsoft-com:office:powerpoint" style="width:595.35pt;height:3pt" id="_x0000_i1025" o:hr="t" o:hrstd="t" o:hrnoshade="t" o:hrpct="0.0" o:hralign="center" stroked="f" fillcolor="#881e76"/>
      </w:pict>
    </w:r>
  </w:p>
  <w:p w:rsidRPr="000C1C9E" w:rsidR="00ED0369" w:rsidP="00ED0369" w:rsidRDefault="00ED0369" w14:paraId="5616EC06" w14:textId="77777777">
    <w:pPr>
      <w:pStyle w:val="Footer"/>
      <w:tabs>
        <w:tab w:val="clear" w:pos="9026"/>
        <w:tab w:val="right" w:pos="9617"/>
      </w:tabs>
      <w:rPr>
        <w:sz w:val="18"/>
        <w:szCs w:val="18"/>
      </w:rPr>
    </w:pPr>
    <w:r w:rsidRPr="000C1C9E">
      <w:rPr>
        <w:sz w:val="18"/>
        <w:szCs w:val="18"/>
      </w:rPr>
      <w:t>Authorised and published by the Crime Statistics Agency, 121 Exhibition Street</w:t>
    </w:r>
    <w:r>
      <w:rPr>
        <w:sz w:val="18"/>
        <w:szCs w:val="18"/>
      </w:rPr>
      <w:t>,</w:t>
    </w:r>
    <w:r w:rsidRPr="000C1C9E">
      <w:rPr>
        <w:sz w:val="18"/>
        <w:szCs w:val="18"/>
      </w:rPr>
      <w:t xml:space="preserve"> Melbourne. ISSN: </w:t>
    </w:r>
    <w:r>
      <w:rPr>
        <w:sz w:val="18"/>
        <w:szCs w:val="18"/>
      </w:rPr>
      <w:t>2206-2858</w:t>
    </w:r>
  </w:p>
  <w:p w:rsidR="00ED0369" w:rsidP="00ED0369" w:rsidRDefault="00ED0369" w14:paraId="486998CA" w14:textId="77777777">
    <w:pPr>
      <w:pStyle w:val="Footer"/>
      <w:tabs>
        <w:tab w:val="clear" w:pos="9026"/>
        <w:tab w:val="right" w:pos="9617"/>
      </w:tabs>
    </w:pPr>
    <w:r>
      <w:rPr>
        <w:sz w:val="18"/>
        <w:szCs w:val="18"/>
      </w:rPr>
      <w:t xml:space="preserve">This work is licensed under a Creative Commons 4.0 International License. When reporting CSA data and publications, you must attribute the Crime Statistics Agency (or CSA) as the source. </w:t>
    </w:r>
    <w:r w:rsidRPr="000C1C9E">
      <w:rPr>
        <w:sz w:val="18"/>
        <w:szCs w:val="18"/>
      </w:rPr>
      <w:t xml:space="preserve">If you would like to receive this publication in an accessible format such as large print or audio, telephone 03 8684 1808 or email </w:t>
    </w:r>
    <w:hyperlink w:history="true" r:id="rId1">
      <w:r w:rsidRPr="000C1C9E">
        <w:rPr>
          <w:rStyle w:val="Hyperlink"/>
          <w:sz w:val="18"/>
          <w:szCs w:val="18"/>
        </w:rPr>
        <w:t>info@crimestatistics.vic.gov.au</w:t>
      </w:r>
    </w:hyperlink>
    <w:r w:rsidRPr="000C1C9E">
      <w:rPr>
        <w:sz w:val="18"/>
        <w:szCs w:val="18"/>
      </w:rPr>
      <w:t xml:space="preserve"> This document is also available in Word format at </w:t>
    </w:r>
    <w:hyperlink w:history="true" r:id="rId2">
      <w:r w:rsidRPr="000C1C9E">
        <w:rPr>
          <w:rStyle w:val="Hyperlink"/>
          <w:sz w:val="18"/>
          <w:szCs w:val="18"/>
        </w:rPr>
        <w:t>www.crimestatistics.vic.gov.au</w:t>
      </w:r>
    </w:hyperlink>
  </w:p>
  <w:p w:rsidR="00ED0369" w:rsidRDefault="00ED0369" w14:paraId="50DCF9A5" w14:textId="77777777">
    <w:pPr>
      <w:pStyle w:val="Footer"/>
    </w:pP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01DC0" w:rsidP="00D52DCE" w:rsidRDefault="00701DC0" w14:paraId="6DB049C1" w14:textId="77777777">
    <w:pPr>
      <w:pStyle w:val="Footer"/>
      <w:tabs>
        <w:tab w:val="clear" w:pos="9026"/>
        <w:tab w:val="right" w:pos="9617"/>
      </w:tabs>
    </w:pP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1069D3" w:rsidP="00C5103D" w:rsidRDefault="001069D3" w14:paraId="1E52AD59" w14:textId="77777777">
      <w:pPr>
        <w:spacing w:after="0" w:line="240" w:lineRule="auto"/>
      </w:pPr>
      <w:r>
        <w:separator/>
      </w:r>
    </w:p>
  </w:footnote>
  <w:footnote w:type="continuationSeparator" w:id="0">
    <w:p w:rsidR="001069D3" w:rsidP="00C5103D" w:rsidRDefault="001069D3" w14:paraId="3C8B9185" w14:textId="77777777">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D0369" w:rsidRDefault="00ED0369" w14:paraId="0473C651" w14:textId="011E98E1">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ED0369" w:rsidRDefault="00ED0369" w14:paraId="571E8BCB" w14:textId="0DDBAA8F">
    <w:pPr>
      <w:pStyle w:val="Heade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701DC0" w:rsidP="00456B52" w:rsidRDefault="00ED0369" w14:paraId="3C1D4BFF" w14:textId="41B969DA">
    <w:pPr>
      <w:pStyle w:val="Header"/>
      <w:ind w:left="-567"/>
    </w:pPr>
    <w:r>
      <w:rPr>
        <w:noProof/>
        <w:lang w:eastAsia="en-AU"/>
      </w:rPr>
      <w:drawing>
        <wp:inline distT="0" distB="0" distL="0" distR="0">
          <wp:extent cx="7533640" cy="1066800"/>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Pictur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5"/>
                  <pic:cNvPicPr>
                    <a:picLocks noChangeAspect="true" noChangeArrowheads="true"/>
                  </pic:cNvPicPr>
                </pic:nvPicPr>
                <pic:blipFill>
                  <a:blip r:embed="rId1">
                    <a:extLst>
                      <a:ext uri="{28A0092B-C50C-407E-A947-70E740481C1C}">
                        <a14:useLocalDpi val="false"/>
                      </a:ext>
                    </a:extLst>
                  </a:blip>
                  <a:srcRect/>
                  <a:stretch>
                    <a:fillRect/>
                  </a:stretch>
                </pic:blipFill>
                <pic:spPr bwMode="auto">
                  <a:xfrm>
                    <a:off x="0" y="0"/>
                    <a:ext cx="7533768" cy="1066818"/>
                  </a:xfrm>
                  <a:prstGeom prst="rect">
                    <a:avLst/>
                  </a:prstGeom>
                  <a:noFill/>
                </pic:spPr>
              </pic:pic>
            </a:graphicData>
          </a:graphic>
        </wp:inline>
      </w:drawing>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A5D35A2"/>
    <w:multiLevelType w:val="hybridMultilevel"/>
    <w:tmpl w:val="2D2C487A"/>
    <w:lvl w:ilvl="0" w:tplc="0C09000F">
      <w:start w:val="1"/>
      <w:numFmt w:val="decimal"/>
      <w:lvlText w:val="%1."/>
      <w:lvlJc w:val="left"/>
      <w:pPr>
        <w:ind w:left="720" w:hanging="36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num w:numId="1">
    <w:abstractNumId w:val="0"/>
  </w:num>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embedTrueTypeFonts/>
  <w:proofState w:spelling="clean" w:grammar="clean"/>
  <w:attachedTemplate r:id="rId1"/>
  <w:defaultTabStop w:val="720"/>
  <w:characterSpacingControl w:val="doNotCompress"/>
  <w:hdrShapeDefaults>
    <o:shapedefaults xmlns:o="urn:schemas-microsoft-com:office:office" xmlns:v="urn:schemas-microsoft-com:vml" spidmax="2060"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0388bd68-8790-4fb9-93a7-61a72fdfa234"/>
  </w:docVars>
  <w:rsids>
    <w:rsidRoot w:val="00681E00"/>
    <w:rsid w:val="0000673D"/>
    <w:rsid w:val="00014C5D"/>
    <w:rsid w:val="000169F7"/>
    <w:rsid w:val="000317C2"/>
    <w:rsid w:val="0003342A"/>
    <w:rsid w:val="00035B26"/>
    <w:rsid w:val="00063C92"/>
    <w:rsid w:val="00077D6B"/>
    <w:rsid w:val="000A35CD"/>
    <w:rsid w:val="000B0642"/>
    <w:rsid w:val="000B294D"/>
    <w:rsid w:val="000C09C6"/>
    <w:rsid w:val="000C2A30"/>
    <w:rsid w:val="000C30C3"/>
    <w:rsid w:val="000C4117"/>
    <w:rsid w:val="000C5569"/>
    <w:rsid w:val="000D10D9"/>
    <w:rsid w:val="000F08C5"/>
    <w:rsid w:val="00101BF3"/>
    <w:rsid w:val="001069D3"/>
    <w:rsid w:val="00112120"/>
    <w:rsid w:val="00117A1A"/>
    <w:rsid w:val="001272AB"/>
    <w:rsid w:val="00127D99"/>
    <w:rsid w:val="00130FBD"/>
    <w:rsid w:val="0014013E"/>
    <w:rsid w:val="00140B99"/>
    <w:rsid w:val="001460E2"/>
    <w:rsid w:val="00171274"/>
    <w:rsid w:val="00184093"/>
    <w:rsid w:val="001911A4"/>
    <w:rsid w:val="00197C82"/>
    <w:rsid w:val="001A0843"/>
    <w:rsid w:val="001B3A3A"/>
    <w:rsid w:val="001B4209"/>
    <w:rsid w:val="001B4E8B"/>
    <w:rsid w:val="001C0509"/>
    <w:rsid w:val="001C05EE"/>
    <w:rsid w:val="001D5DAA"/>
    <w:rsid w:val="00201903"/>
    <w:rsid w:val="00207A86"/>
    <w:rsid w:val="00225538"/>
    <w:rsid w:val="00225CC5"/>
    <w:rsid w:val="0023326E"/>
    <w:rsid w:val="00247B33"/>
    <w:rsid w:val="0026723C"/>
    <w:rsid w:val="002729C3"/>
    <w:rsid w:val="00282AC8"/>
    <w:rsid w:val="002875AE"/>
    <w:rsid w:val="00296440"/>
    <w:rsid w:val="00297698"/>
    <w:rsid w:val="002A1DD2"/>
    <w:rsid w:val="002A1FF7"/>
    <w:rsid w:val="002B1D73"/>
    <w:rsid w:val="002B56E9"/>
    <w:rsid w:val="002B6A1C"/>
    <w:rsid w:val="002D21B0"/>
    <w:rsid w:val="002E2B90"/>
    <w:rsid w:val="002E5673"/>
    <w:rsid w:val="002F227F"/>
    <w:rsid w:val="00312AEE"/>
    <w:rsid w:val="00317635"/>
    <w:rsid w:val="00337AEB"/>
    <w:rsid w:val="0034497A"/>
    <w:rsid w:val="003652E3"/>
    <w:rsid w:val="00387978"/>
    <w:rsid w:val="003903A2"/>
    <w:rsid w:val="00393007"/>
    <w:rsid w:val="00393037"/>
    <w:rsid w:val="00394E19"/>
    <w:rsid w:val="003B1625"/>
    <w:rsid w:val="003B43AB"/>
    <w:rsid w:val="003B61A1"/>
    <w:rsid w:val="003C0C7A"/>
    <w:rsid w:val="003C7858"/>
    <w:rsid w:val="003D55A4"/>
    <w:rsid w:val="003E131C"/>
    <w:rsid w:val="003E22AB"/>
    <w:rsid w:val="0040053E"/>
    <w:rsid w:val="00403AC1"/>
    <w:rsid w:val="004139DE"/>
    <w:rsid w:val="00416130"/>
    <w:rsid w:val="004418CB"/>
    <w:rsid w:val="00446ED8"/>
    <w:rsid w:val="00452E03"/>
    <w:rsid w:val="00455E2A"/>
    <w:rsid w:val="00456B52"/>
    <w:rsid w:val="00461314"/>
    <w:rsid w:val="00477164"/>
    <w:rsid w:val="00486A68"/>
    <w:rsid w:val="004A6A2C"/>
    <w:rsid w:val="004B0C18"/>
    <w:rsid w:val="004F646A"/>
    <w:rsid w:val="005066AB"/>
    <w:rsid w:val="0051664F"/>
    <w:rsid w:val="00517DE1"/>
    <w:rsid w:val="00527908"/>
    <w:rsid w:val="005316B5"/>
    <w:rsid w:val="00533248"/>
    <w:rsid w:val="00533B05"/>
    <w:rsid w:val="005518D6"/>
    <w:rsid w:val="00553351"/>
    <w:rsid w:val="005579CC"/>
    <w:rsid w:val="00565C5E"/>
    <w:rsid w:val="005A5CC3"/>
    <w:rsid w:val="005D4C64"/>
    <w:rsid w:val="005E3BB5"/>
    <w:rsid w:val="005E6C42"/>
    <w:rsid w:val="005E736E"/>
    <w:rsid w:val="005F51CB"/>
    <w:rsid w:val="0060273C"/>
    <w:rsid w:val="0060378A"/>
    <w:rsid w:val="00642669"/>
    <w:rsid w:val="006537FC"/>
    <w:rsid w:val="00667D93"/>
    <w:rsid w:val="006806B6"/>
    <w:rsid w:val="00681440"/>
    <w:rsid w:val="00681E00"/>
    <w:rsid w:val="00683B7E"/>
    <w:rsid w:val="006B06C1"/>
    <w:rsid w:val="006B1620"/>
    <w:rsid w:val="006B2FAC"/>
    <w:rsid w:val="006C18C7"/>
    <w:rsid w:val="006E128E"/>
    <w:rsid w:val="006F43CE"/>
    <w:rsid w:val="006F7BC1"/>
    <w:rsid w:val="00701DC0"/>
    <w:rsid w:val="00737210"/>
    <w:rsid w:val="00765E92"/>
    <w:rsid w:val="00784C0C"/>
    <w:rsid w:val="007C26D1"/>
    <w:rsid w:val="007D0D31"/>
    <w:rsid w:val="007D6A7C"/>
    <w:rsid w:val="007E1E55"/>
    <w:rsid w:val="007F508B"/>
    <w:rsid w:val="00815874"/>
    <w:rsid w:val="0085171F"/>
    <w:rsid w:val="008527A6"/>
    <w:rsid w:val="00862BC3"/>
    <w:rsid w:val="00870160"/>
    <w:rsid w:val="00895971"/>
    <w:rsid w:val="008B2C2B"/>
    <w:rsid w:val="008E2394"/>
    <w:rsid w:val="008E5078"/>
    <w:rsid w:val="008E69BF"/>
    <w:rsid w:val="008F74F7"/>
    <w:rsid w:val="009172F6"/>
    <w:rsid w:val="00924F57"/>
    <w:rsid w:val="00954C46"/>
    <w:rsid w:val="00955780"/>
    <w:rsid w:val="00955D01"/>
    <w:rsid w:val="00960283"/>
    <w:rsid w:val="00961B88"/>
    <w:rsid w:val="00963264"/>
    <w:rsid w:val="009727ED"/>
    <w:rsid w:val="00972ADE"/>
    <w:rsid w:val="009829F7"/>
    <w:rsid w:val="00983197"/>
    <w:rsid w:val="00983779"/>
    <w:rsid w:val="009939E3"/>
    <w:rsid w:val="009A4FD7"/>
    <w:rsid w:val="009B60D2"/>
    <w:rsid w:val="009C41E3"/>
    <w:rsid w:val="009D19CD"/>
    <w:rsid w:val="009E478E"/>
    <w:rsid w:val="009E79F5"/>
    <w:rsid w:val="009F2308"/>
    <w:rsid w:val="00A00FDD"/>
    <w:rsid w:val="00A051E1"/>
    <w:rsid w:val="00A16B4E"/>
    <w:rsid w:val="00A52399"/>
    <w:rsid w:val="00A5451C"/>
    <w:rsid w:val="00A703A9"/>
    <w:rsid w:val="00A95204"/>
    <w:rsid w:val="00A95894"/>
    <w:rsid w:val="00AA3ABE"/>
    <w:rsid w:val="00AA75B0"/>
    <w:rsid w:val="00AB170C"/>
    <w:rsid w:val="00AB6DEF"/>
    <w:rsid w:val="00AB7452"/>
    <w:rsid w:val="00AC3CA8"/>
    <w:rsid w:val="00AC4503"/>
    <w:rsid w:val="00AC54C2"/>
    <w:rsid w:val="00AC6A4D"/>
    <w:rsid w:val="00AD3756"/>
    <w:rsid w:val="00AE789B"/>
    <w:rsid w:val="00AF1392"/>
    <w:rsid w:val="00AF27E8"/>
    <w:rsid w:val="00B020C9"/>
    <w:rsid w:val="00B112C8"/>
    <w:rsid w:val="00B113B8"/>
    <w:rsid w:val="00B16F41"/>
    <w:rsid w:val="00B2002F"/>
    <w:rsid w:val="00B26369"/>
    <w:rsid w:val="00B408D4"/>
    <w:rsid w:val="00B43AFD"/>
    <w:rsid w:val="00B46805"/>
    <w:rsid w:val="00B552F8"/>
    <w:rsid w:val="00B618D6"/>
    <w:rsid w:val="00B660D4"/>
    <w:rsid w:val="00B8329D"/>
    <w:rsid w:val="00B91339"/>
    <w:rsid w:val="00BC05FF"/>
    <w:rsid w:val="00BC3984"/>
    <w:rsid w:val="00BD0893"/>
    <w:rsid w:val="00BE0FA3"/>
    <w:rsid w:val="00BE3A9A"/>
    <w:rsid w:val="00BE3E22"/>
    <w:rsid w:val="00C242AF"/>
    <w:rsid w:val="00C27B20"/>
    <w:rsid w:val="00C30842"/>
    <w:rsid w:val="00C44425"/>
    <w:rsid w:val="00C44E41"/>
    <w:rsid w:val="00C47A67"/>
    <w:rsid w:val="00C5103D"/>
    <w:rsid w:val="00C51252"/>
    <w:rsid w:val="00C518BB"/>
    <w:rsid w:val="00C62369"/>
    <w:rsid w:val="00C81246"/>
    <w:rsid w:val="00C8760C"/>
    <w:rsid w:val="00C9716E"/>
    <w:rsid w:val="00CD6C8E"/>
    <w:rsid w:val="00CF6559"/>
    <w:rsid w:val="00D004CC"/>
    <w:rsid w:val="00D05099"/>
    <w:rsid w:val="00D25E3C"/>
    <w:rsid w:val="00D263BD"/>
    <w:rsid w:val="00D51E7E"/>
    <w:rsid w:val="00D52DCE"/>
    <w:rsid w:val="00D533CF"/>
    <w:rsid w:val="00D65AD9"/>
    <w:rsid w:val="00D66541"/>
    <w:rsid w:val="00D7400C"/>
    <w:rsid w:val="00D91ED4"/>
    <w:rsid w:val="00DA33C0"/>
    <w:rsid w:val="00DA5323"/>
    <w:rsid w:val="00DB78FD"/>
    <w:rsid w:val="00DC3854"/>
    <w:rsid w:val="00DC49C2"/>
    <w:rsid w:val="00DC4E01"/>
    <w:rsid w:val="00DC75CE"/>
    <w:rsid w:val="00DD10ED"/>
    <w:rsid w:val="00DE6741"/>
    <w:rsid w:val="00DF0EFA"/>
    <w:rsid w:val="00E0603F"/>
    <w:rsid w:val="00E25622"/>
    <w:rsid w:val="00E31ABB"/>
    <w:rsid w:val="00E3283A"/>
    <w:rsid w:val="00E457CC"/>
    <w:rsid w:val="00E5544E"/>
    <w:rsid w:val="00E70F91"/>
    <w:rsid w:val="00E75C3E"/>
    <w:rsid w:val="00E83CF0"/>
    <w:rsid w:val="00E94614"/>
    <w:rsid w:val="00EC0AE2"/>
    <w:rsid w:val="00ED0369"/>
    <w:rsid w:val="00ED7A4D"/>
    <w:rsid w:val="00EE392F"/>
    <w:rsid w:val="00F3364B"/>
    <w:rsid w:val="00F4711F"/>
    <w:rsid w:val="00F55A55"/>
    <w:rsid w:val="00F83CA5"/>
    <w:rsid w:val="00F93714"/>
    <w:rsid w:val="00FA1C3C"/>
    <w:rsid w:val="00FB08B0"/>
    <w:rsid w:val="00FB40DA"/>
    <w:rsid w:val="00FC1EF4"/>
    <w:rsid w:val="00FC38B5"/>
    <w:rsid w:val="00FD056D"/>
    <w:rsid w:val="00FD0A79"/>
    <w:rsid w:val="00FD7349"/>
    <w:rsid w:val="00FE6E30"/>
    <w:rsid w:val="00FF018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2060" v:ext="edit"/>
    <o:shapelayout xmlns:o="urn:schemas-microsoft-com:office:office" xmlns:v="urn:schemas-microsoft-com:vml" v:ext="edit">
      <o:idmap data="1" v:ext="edit"/>
    </o:shapelayout>
  </w:shapeDefaults>
  <w:decimalSymbol w:val="."/>
  <w:listSeparator w:val=","/>
  <w14:docId w14:val="5A6DAFDC"/>
  <w15:docId w15:val="{571F27D3-CE9C-472D-8CD0-C26E03051B70}"/>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qFormat/>
  </w:style>
  <w:style w:type="paragraph" w:styleId="Heading1">
    <w:name w:val="heading 1"/>
    <w:basedOn w:val="Normal"/>
    <w:next w:val="Normal"/>
    <w:link w:val="Heading1Char"/>
    <w:uiPriority w:val="9"/>
    <w:qFormat/>
    <w:rsid w:val="00C5103D"/>
    <w:pPr>
      <w:widowControl w:val="false"/>
      <w:suppressAutoHyphens/>
      <w:autoSpaceDE w:val="false"/>
      <w:autoSpaceDN w:val="false"/>
      <w:adjustRightInd w:val="false"/>
      <w:spacing w:after="120" w:line="400" w:lineRule="atLeast"/>
      <w:textAlignment w:val="center"/>
      <w:outlineLvl w:val="0"/>
    </w:pPr>
    <w:rPr>
      <w:rFonts w:ascii="Typestar-Normal" w:hAnsi="Typestar-Normal" w:cs="Times New Roman" w:eastAsiaTheme="minorEastAsia"/>
      <w:b/>
      <w:bCs/>
      <w:color w:val="490F36"/>
      <w:sz w:val="36"/>
      <w:szCs w:val="36"/>
      <w:lang w:val="en-GB"/>
    </w:rPr>
  </w:style>
  <w:style w:type="paragraph" w:styleId="Heading2">
    <w:name w:val="heading 2"/>
    <w:basedOn w:val="Normal"/>
    <w:next w:val="Normal"/>
    <w:link w:val="Heading2Char"/>
    <w:uiPriority w:val="9"/>
    <w:unhideWhenUsed/>
    <w:qFormat/>
    <w:rsid w:val="00456B5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table" w:styleId="MediumGrid2-Accent2">
    <w:name w:val="Medium Grid 2 Accent 2"/>
    <w:basedOn w:val="TableNormal"/>
    <w:uiPriority w:val="68"/>
    <w:rsid w:val="00282AC8"/>
    <w:pPr>
      <w:spacing w:after="0" w:line="240" w:lineRule="auto"/>
      <w:jc w:val="center"/>
    </w:pPr>
    <w:rPr>
      <w:rFonts w:ascii="Roboto Condensed Light" w:hAnsi="Roboto Condensed Light" w:eastAsiaTheme="majorEastAsia" w:cstheme="majorBidi"/>
      <w:color w:val="000000" w:themeColor="text1"/>
    </w:rPr>
    <w:tblPr>
      <w:tblStyleRowBandSize w:val="1"/>
      <w:tblStyleColBandSize w:val="1"/>
      <w:tbl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blBorders>
    </w:tblPr>
    <w:tcPr>
      <w:shd w:val="clear" w:color="auto" w:fill="FFFFFF" w:themeFill="background1"/>
      <w:vAlign w:val="center"/>
    </w:tcPr>
    <w:tblStylePr w:type="firstRow">
      <w:rPr>
        <w:rFonts w:ascii="Roboto Condensed Light" w:hAnsi="Roboto Condensed Light"/>
        <w:b/>
        <w:bCs/>
        <w:color w:val="FFFFFF" w:themeColor="background1"/>
        <w:sz w:val="22"/>
      </w:rPr>
      <w:tblPr/>
      <w:tcPr>
        <w:shd w:val="clear" w:color="auto" w:fill="808080" w:themeFill="background1" w:themeFillShade="80"/>
      </w:tcPr>
    </w:tblStylePr>
    <w:tblStylePr w:type="lastRow">
      <w:rPr>
        <w:b/>
        <w:bCs/>
        <w:color w:val="000000" w:themeColor="text1"/>
      </w:rPr>
      <w:tblPr/>
      <w:tcPr>
        <w:shd w:val="clear" w:color="auto" w:fill="FFFFFF" w:themeFill="background1"/>
      </w:tcPr>
    </w:tblStylePr>
    <w:tblStylePr w:type="firstCol">
      <w:pPr>
        <w:jc w:val="left"/>
      </w:pPr>
      <w:rPr>
        <w:b w:val="false"/>
        <w:bCs/>
        <w:color w:val="000000" w:themeColor="text1"/>
      </w:rPr>
      <w:tbl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single" w:color="ED7D31" w:themeColor="accent2" w:sz="4" w:space="0"/>
          <w:insideV w:val="single" w:color="ED7D31" w:themeColor="accent2" w:sz="4" w:space="0"/>
        </w:tcBorders>
      </w:tcPr>
    </w:tblStylePr>
    <w:tblStylePr w:type="lastCol">
      <w:rPr>
        <w:b w:val="false"/>
        <w:bCs w:val="false"/>
        <w:color w:val="000000" w:themeColor="text1"/>
      </w:rPr>
      <w:tblPr/>
      <w:tcPr>
        <w:shd w:val="clear" w:color="auto" w:fill="FFFFFF" w:themeFill="background1"/>
      </w:tcPr>
    </w:tblStylePr>
    <w:tblStylePr w:type="band1Vert">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tblPr/>
      <w:tcPr>
        <w:tcBorders>
          <w:top w:val="nil"/>
          <w:left w:val="nil"/>
          <w:bottom w:val="nil"/>
          <w:right w:val="nil"/>
          <w:insideH w:val="nil"/>
          <w:insideV w:val="nil"/>
          <w:tl2br w:val="nil"/>
          <w:tr2bl w:val="nil"/>
        </w:tcBorders>
        <w:shd w:val="clear" w:color="auto" w:fill="FFFFFF" w:themeFill="background1"/>
      </w:tcPr>
    </w:tblStylePr>
  </w:style>
  <w:style w:type="paragraph" w:styleId="Header">
    <w:name w:val="header"/>
    <w:basedOn w:val="Normal"/>
    <w:link w:val="HeaderChar"/>
    <w:uiPriority w:val="99"/>
    <w:unhideWhenUsed/>
    <w:rsid w:val="00C5103D"/>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C5103D"/>
  </w:style>
  <w:style w:type="paragraph" w:styleId="Footer">
    <w:name w:val="footer"/>
    <w:basedOn w:val="Normal"/>
    <w:link w:val="FooterChar"/>
    <w:uiPriority w:val="99"/>
    <w:unhideWhenUsed/>
    <w:rsid w:val="00C5103D"/>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C5103D"/>
  </w:style>
  <w:style w:type="character" w:styleId="Heading1Char" w:customStyle="true">
    <w:name w:val="Heading 1 Char"/>
    <w:basedOn w:val="DefaultParagraphFont"/>
    <w:link w:val="Heading1"/>
    <w:uiPriority w:val="9"/>
    <w:rsid w:val="00C5103D"/>
    <w:rPr>
      <w:rFonts w:ascii="Typestar-Normal" w:hAnsi="Typestar-Normal" w:cs="Times New Roman" w:eastAsiaTheme="minorEastAsia"/>
      <w:b/>
      <w:bCs/>
      <w:color w:val="490F36"/>
      <w:sz w:val="36"/>
      <w:szCs w:val="36"/>
      <w:lang w:val="en-GB"/>
    </w:rPr>
  </w:style>
  <w:style w:type="paragraph" w:styleId="BodyTextSpaceAfter" w:customStyle="true">
    <w:name w:val="Body Text Space After"/>
    <w:basedOn w:val="Normal"/>
    <w:link w:val="BodyTextSpaceAfterChar"/>
    <w:uiPriority w:val="99"/>
    <w:qFormat/>
    <w:rsid w:val="00456B52"/>
    <w:pPr>
      <w:widowControl w:val="false"/>
      <w:suppressAutoHyphens/>
      <w:autoSpaceDE w:val="false"/>
      <w:autoSpaceDN w:val="false"/>
      <w:adjustRightInd w:val="false"/>
      <w:spacing w:after="227" w:line="250" w:lineRule="atLeast"/>
      <w:textAlignment w:val="center"/>
    </w:pPr>
    <w:rPr>
      <w:rFonts w:ascii="Roboto Condensed Light" w:hAnsi="Roboto Condensed Light" w:cs="TradeGothic-Light" w:eastAsiaTheme="minorEastAsia"/>
      <w:color w:val="000000"/>
      <w:lang w:val="en-GB"/>
    </w:rPr>
  </w:style>
  <w:style w:type="character" w:styleId="BodyTextSpaceAfterChar" w:customStyle="true">
    <w:name w:val="Body Text Space After Char"/>
    <w:basedOn w:val="DefaultParagraphFont"/>
    <w:link w:val="BodyTextSpaceAfter"/>
    <w:uiPriority w:val="99"/>
    <w:rsid w:val="00456B52"/>
    <w:rPr>
      <w:rFonts w:ascii="Roboto Condensed Light" w:hAnsi="Roboto Condensed Light" w:cs="TradeGothic-Light" w:eastAsiaTheme="minorEastAsia"/>
      <w:color w:val="000000"/>
      <w:lang w:val="en-GB"/>
    </w:rPr>
  </w:style>
  <w:style w:type="character" w:styleId="Heading2Char" w:customStyle="true">
    <w:name w:val="Heading 2 Char"/>
    <w:basedOn w:val="DefaultParagraphFont"/>
    <w:link w:val="Heading2"/>
    <w:uiPriority w:val="9"/>
    <w:rsid w:val="00456B52"/>
    <w:rPr>
      <w:rFonts w:asciiTheme="majorHAnsi" w:hAnsiTheme="majorHAnsi" w:eastAsiaTheme="majorEastAsia" w:cstheme="majorBidi"/>
      <w:color w:val="2E74B5" w:themeColor="accent1" w:themeShade="BF"/>
      <w:sz w:val="26"/>
      <w:szCs w:val="26"/>
    </w:rPr>
  </w:style>
  <w:style w:type="character" w:styleId="Hyperlink">
    <w:name w:val="Hyperlink"/>
    <w:basedOn w:val="DefaultParagraphFont"/>
    <w:uiPriority w:val="99"/>
    <w:unhideWhenUsed/>
    <w:rsid w:val="00456B52"/>
    <w:rPr>
      <w:color w:val="0563C1" w:themeColor="hyperlink"/>
      <w:u w:val="single"/>
    </w:rPr>
  </w:style>
  <w:style w:type="character" w:styleId="FootnoteReference">
    <w:name w:val="footnote reference"/>
    <w:basedOn w:val="DefaultParagraphFont"/>
    <w:uiPriority w:val="99"/>
    <w:unhideWhenUsed/>
    <w:rsid w:val="00E5544E"/>
    <w:rPr>
      <w:vertAlign w:val="superscript"/>
    </w:rPr>
  </w:style>
  <w:style w:type="table" w:styleId="TableGrid">
    <w:name w:val="Table Grid"/>
    <w:basedOn w:val="TableNormal"/>
    <w:uiPriority w:val="39"/>
    <w:rsid w:val="00E5544E"/>
    <w:pPr>
      <w:spacing w:after="0" w:line="240" w:lineRule="auto"/>
    </w:pPr>
    <w:rPr>
      <w:rFonts w:eastAsiaTheme="minorEastAsia"/>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true">
    <w:name w:val="Table Grid1"/>
    <w:basedOn w:val="TableNormal"/>
    <w:next w:val="TableGrid"/>
    <w:uiPriority w:val="39"/>
    <w:rsid w:val="0029644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C27B20"/>
    <w:pPr>
      <w:spacing w:after="0" w:line="240" w:lineRule="auto"/>
    </w:pPr>
    <w:rPr>
      <w:rFonts w:ascii="Lucida Grande" w:hAnsi="Lucida Grande" w:cs="Lucida Grande"/>
      <w:sz w:val="18"/>
      <w:szCs w:val="18"/>
    </w:rPr>
  </w:style>
  <w:style w:type="character" w:styleId="BalloonTextChar" w:customStyle="true">
    <w:name w:val="Balloon Text Char"/>
    <w:basedOn w:val="DefaultParagraphFont"/>
    <w:link w:val="BalloonText"/>
    <w:uiPriority w:val="99"/>
    <w:semiHidden/>
    <w:rsid w:val="00C27B20"/>
    <w:rPr>
      <w:rFonts w:ascii="Lucida Grande" w:hAnsi="Lucida Grande" w:cs="Lucida Grande"/>
      <w:sz w:val="18"/>
      <w:szCs w:val="18"/>
    </w:rPr>
  </w:style>
  <w:style w:type="character" w:styleId="CommentReference">
    <w:name w:val="annotation reference"/>
    <w:basedOn w:val="DefaultParagraphFont"/>
    <w:uiPriority w:val="99"/>
    <w:semiHidden/>
    <w:unhideWhenUsed/>
    <w:rsid w:val="003C0C7A"/>
    <w:rPr>
      <w:sz w:val="18"/>
      <w:szCs w:val="18"/>
    </w:rPr>
  </w:style>
  <w:style w:type="paragraph" w:styleId="CommentText">
    <w:name w:val="annotation text"/>
    <w:basedOn w:val="Normal"/>
    <w:link w:val="CommentTextChar"/>
    <w:uiPriority w:val="99"/>
    <w:semiHidden/>
    <w:unhideWhenUsed/>
    <w:rsid w:val="003C0C7A"/>
    <w:pPr>
      <w:spacing w:line="240" w:lineRule="auto"/>
    </w:pPr>
    <w:rPr>
      <w:sz w:val="24"/>
      <w:szCs w:val="24"/>
    </w:rPr>
  </w:style>
  <w:style w:type="character" w:styleId="CommentTextChar" w:customStyle="true">
    <w:name w:val="Comment Text Char"/>
    <w:basedOn w:val="DefaultParagraphFont"/>
    <w:link w:val="CommentText"/>
    <w:uiPriority w:val="99"/>
    <w:semiHidden/>
    <w:rsid w:val="003C0C7A"/>
    <w:rPr>
      <w:sz w:val="24"/>
      <w:szCs w:val="24"/>
    </w:rPr>
  </w:style>
  <w:style w:type="paragraph" w:styleId="CommentSubject">
    <w:name w:val="annotation subject"/>
    <w:basedOn w:val="CommentText"/>
    <w:next w:val="CommentText"/>
    <w:link w:val="CommentSubjectChar"/>
    <w:uiPriority w:val="99"/>
    <w:semiHidden/>
    <w:unhideWhenUsed/>
    <w:rsid w:val="003C0C7A"/>
    <w:rPr>
      <w:b/>
      <w:bCs/>
      <w:sz w:val="20"/>
      <w:szCs w:val="20"/>
    </w:rPr>
  </w:style>
  <w:style w:type="character" w:styleId="CommentSubjectChar" w:customStyle="true">
    <w:name w:val="Comment Subject Char"/>
    <w:basedOn w:val="CommentTextChar"/>
    <w:link w:val="CommentSubject"/>
    <w:uiPriority w:val="99"/>
    <w:semiHidden/>
    <w:rsid w:val="003C0C7A"/>
    <w:rPr>
      <w:b/>
      <w:bCs/>
      <w:sz w:val="20"/>
      <w:szCs w:val="20"/>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optimizeForBrowser/>
  <w:relyOnVML/>
  <w:allowPNG/>
</w:webSettings>
</file>

<file path=word/_rels/document.xml.rels><?xml version="1.0" encoding="UTF-8"?>
<Relationships xmlns="http://schemas.openxmlformats.org/package/2006/relationships">
   <Relationship Target="charts/chart1.xml" Type="http://schemas.openxmlformats.org/officeDocument/2006/relationships/chart" Id="rId8"/>
   <Relationship Target="header1.xml" Type="http://schemas.openxmlformats.org/officeDocument/2006/relationships/header" Id="rId13"/>
   <Relationship Target="footer3.xml" Type="http://schemas.openxmlformats.org/officeDocument/2006/relationships/footer" Id="rId18"/>
   <Relationship Target="styles.xml" Type="http://schemas.openxmlformats.org/officeDocument/2006/relationships/styles" Id="rId3"/>
   <Relationship Target="endnotes.xml" Type="http://schemas.openxmlformats.org/officeDocument/2006/relationships/endnotes" Id="rId7"/>
   <Relationship Target="charts/chart5.xml" Type="http://schemas.openxmlformats.org/officeDocument/2006/relationships/chart" Id="rId12"/>
   <Relationship Target="header3.xml" Type="http://schemas.openxmlformats.org/officeDocument/2006/relationships/header" Id="rId17"/>
   <Relationship Target="numbering.xml" Type="http://schemas.openxmlformats.org/officeDocument/2006/relationships/numbering" Id="rId2"/>
   <Relationship Target="footer2.xml" Type="http://schemas.openxmlformats.org/officeDocument/2006/relationships/footer" Id="rId16"/>
   <Relationship Target="theme/theme1.xml" Type="http://schemas.openxmlformats.org/officeDocument/2006/relationships/theme" Id="rId20"/>
   <Relationship Target="../customXml/item1.xml" Type="http://schemas.openxmlformats.org/officeDocument/2006/relationships/customXml" Id="rId1"/>
   <Relationship Target="footnotes.xml" Type="http://schemas.openxmlformats.org/officeDocument/2006/relationships/footnotes" Id="rId6"/>
   <Relationship Target="charts/chart4.xml" Type="http://schemas.openxmlformats.org/officeDocument/2006/relationships/chart" Id="rId11"/>
   <Relationship Target="webSettings.xml" Type="http://schemas.openxmlformats.org/officeDocument/2006/relationships/webSettings" Id="rId5"/>
   <Relationship Target="footer1.xml" Type="http://schemas.openxmlformats.org/officeDocument/2006/relationships/footer" Id="rId15"/>
   <Relationship Target="charts/chart3.xml" Type="http://schemas.openxmlformats.org/officeDocument/2006/relationships/chart" Id="rId10"/>
   <Relationship Target="fontTable.xml" Type="http://schemas.openxmlformats.org/officeDocument/2006/relationships/fontTable" Id="rId19"/>
   <Relationship Target="settings.xml" Type="http://schemas.openxmlformats.org/officeDocument/2006/relationships/settings" Id="rId4"/>
   <Relationship Target="charts/chart2.xml" Type="http://schemas.openxmlformats.org/officeDocument/2006/relationships/chart" Id="rId9"/>
   <Relationship Target="header2.xml" Type="http://schemas.openxmlformats.org/officeDocument/2006/relationships/header" Id="rId14"/>
</Relationships>

</file>

<file path=word/_rels/fontTable.xml.rels><?xml version="1.0" encoding="UTF-8"?>
<Relationships xmlns="http://schemas.openxmlformats.org/package/2006/relationships">
   <Relationship Target="fonts/font3.odttf" Type="http://schemas.openxmlformats.org/officeDocument/2006/relationships/font" Id="rId3"/>
   <Relationship Target="fonts/font7.odttf" Type="http://schemas.openxmlformats.org/officeDocument/2006/relationships/font" Id="rId7"/>
   <Relationship Target="fonts/font2.odttf" Type="http://schemas.openxmlformats.org/officeDocument/2006/relationships/font" Id="rId2"/>
   <Relationship Target="fonts/font1.odttf" Type="http://schemas.openxmlformats.org/officeDocument/2006/relationships/font" Id="rId1"/>
   <Relationship Target="fonts/font6.odttf" Type="http://schemas.openxmlformats.org/officeDocument/2006/relationships/font" Id="rId6"/>
   <Relationship Target="fonts/font5.odttf" Type="http://schemas.openxmlformats.org/officeDocument/2006/relationships/font" Id="rId5"/>
   <Relationship Target="fonts/font4.odttf" Type="http://schemas.openxmlformats.org/officeDocument/2006/relationships/font" Id="rId4"/>
</Relationships>

</file>

<file path=word/_rels/footer2.xml.rels><?xml version="1.0" encoding="UTF-8"?>
<Relationships xmlns="http://schemas.openxmlformats.org/package/2006/relationships">
   <Relationship TargetMode="External" Target="http://www.crimestatistics.vic.gov.au" Type="http://schemas.openxmlformats.org/officeDocument/2006/relationships/hyperlink" Id="rId2"/>
   <Relationship TargetMode="External" Target="mailto:info@crimestatistics.vic.gov.au" Type="http://schemas.openxmlformats.org/officeDocument/2006/relationships/hyperlink" Id="rId1"/>
</Relationships>

</file>

<file path=word/_rels/header3.xml.rels><?xml version="1.0" encoding="UTF-8"?>
<Relationships xmlns="http://schemas.openxmlformats.org/package/2006/relationships">
   <Relationship Target="media/image1.png" Type="http://schemas.openxmlformats.org/officeDocument/2006/relationships/image" Id="rId1"/>
</Relationships>

</file>

<file path=word/_rels/settings.xml.rels><?xml version="1.0" encoding="UTF-8"?>
<Relationships xmlns="http://schemas.openxmlformats.org/package/2006/relationships">
   <Relationship TargetMode="External" Target="file:///Z:\Research%20and%20Evaluation\Design%20and%20Templates\Research%20Templates\In%20Fact%20Template.dotx" Type="http://schemas.openxmlformats.org/officeDocument/2006/relationships/attachedTemplate" Id="rId1"/>
</Relationships>

</file>

<file path=word/charts/_rels/chart1.xml.rels><?xml version="1.0" encoding="UTF-8"?>
<Relationships xmlns="http://schemas.openxmlformats.org/package/2006/relationships">
   <Relationship TargetMode="External" Target="file:///\\CSAlog01\SasDepot\Research%20and%20Evaluation\Sam%20Walker\First%20youth%20offenders\First%20youth%20offenders%20graphs.xlsx" Type="http://schemas.openxmlformats.org/officeDocument/2006/relationships/oleObject" Id="rId3"/>
   <Relationship Target="colors1.xml" Type="http://schemas.microsoft.com/office/2011/relationships/chartColorStyle" Id="rId2"/>
   <Relationship Target="style1.xml" Type="http://schemas.microsoft.com/office/2011/relationships/chartStyle" Id="rId1"/>
</Relationships>

</file>

<file path=word/charts/_rels/chart2.xml.rels><?xml version="1.0" encoding="UTF-8"?>
<Relationships xmlns="http://schemas.openxmlformats.org/package/2006/relationships">
   <Relationship TargetMode="External" Target="file:///\\CSAlog01\SasDepot\Research%20and%20Evaluation\Sam%20Walker\First%20youth%20offenders\First%20youth%20offenders%20graphs.xlsx" Type="http://schemas.openxmlformats.org/officeDocument/2006/relationships/oleObject" Id="rId2"/>
   <Relationship Target="../theme/themeOverride1.xml" Type="http://schemas.openxmlformats.org/officeDocument/2006/relationships/themeOverride" Id="rId1"/>
</Relationships>

</file>

<file path=word/charts/_rels/chart3.xml.rels><?xml version="1.0" encoding="UTF-8"?>
<Relationships xmlns="http://schemas.openxmlformats.org/package/2006/relationships">
   <Relationship TargetMode="External" Target="file:///\\CSAlog01\SasDepot\Research%20and%20Evaluation\Sam%20Walker\First%20youth%20offenders\First%20youth%20offenders%20graphs.xlsx" Type="http://schemas.openxmlformats.org/officeDocument/2006/relationships/oleObject" Id="rId2"/>
   <Relationship Target="../theme/themeOverride2.xml" Type="http://schemas.openxmlformats.org/officeDocument/2006/relationships/themeOverride" Id="rId1"/>
</Relationships>

</file>

<file path=word/charts/_rels/chart4.xml.rels><?xml version="1.0" encoding="UTF-8"?>
<Relationships xmlns="http://schemas.openxmlformats.org/package/2006/relationships">
   <Relationship Target="../theme/themeOverride3.xml" Type="http://schemas.openxmlformats.org/officeDocument/2006/relationships/themeOverride" Id="rId3"/>
   <Relationship Target="colors2.xml" Type="http://schemas.microsoft.com/office/2011/relationships/chartColorStyle" Id="rId2"/>
   <Relationship Target="style2.xml" Type="http://schemas.microsoft.com/office/2011/relationships/chartStyle" Id="rId1"/>
   <Relationship TargetMode="External" Target="file:///\\165.142.159.14\SASDepot\Research%20and%20Evaluation\Sam%20Walker\First%20youth%20offenders\First%20youth%20offenders%20graphs.xlsx" Type="http://schemas.openxmlformats.org/officeDocument/2006/relationships/oleObject" Id="rId4"/>
</Relationships>

</file>

<file path=word/charts/_rels/chart5.xml.rels><?xml version="1.0" encoding="UTF-8"?>
<Relationships xmlns="http://schemas.openxmlformats.org/package/2006/relationships">
   <Relationship TargetMode="External" Target="file:///\\CSAlog01\SasDepot\Research%20and%20Evaluation\Sam%20Walker\First%20youth%20offenders\First%20youth%20offenders%20graphs.xlsx" Type="http://schemas.openxmlformats.org/officeDocument/2006/relationships/oleObject" Id="rId2"/>
   <Relationship Target="../theme/themeOverride4.xml" Type="http://schemas.openxmlformats.org/officeDocument/2006/relationships/themeOverride" Id="rId1"/>
</Relationships>

</file>

<file path=word/charts/chart1.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hart>
    <c:autoTitleDeleted val="true"/>
    <c:plotArea>
      <c:layout>
        <c:manualLayout>
          <c:layoutTarget val="inner"/>
          <c:xMode val="edge"/>
          <c:yMode val="edge"/>
          <c:x val="0.126679779502302"/>
          <c:y val="0.0563363284042936"/>
          <c:w val="0.868313874558784"/>
          <c:h val="0.543998396961514"/>
        </c:manualLayout>
      </c:layout>
      <c:barChart>
        <c:barDir val="col"/>
        <c:grouping val="clustered"/>
        <c:varyColors val="false"/>
        <c:ser>
          <c:idx val="0"/>
          <c:order val="0"/>
          <c:tx>
            <c:strRef>
              <c:f>Divisions!$K$1</c:f>
              <c:strCache>
                <c:ptCount val="1"/>
                <c:pt idx="0">
                  <c:v>2012</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966E8C"/>
            </a:solidFill>
            <a:ln>
              <a:noFill/>
            </a:ln>
            <a:effectLst/>
          </c:spPr>
          <c:invertIfNegative val="false"/>
          <c:cat>
            <c:strRef>
              <c:f>Divisions!$J$2:$J$7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Divisions!$K$2:$K$7</c:f>
              <c:numCache>
                <c:formatCode>General</c:formatCode>
                <c:ptCount val="6"/>
                <c:pt idx="0">
                  <c:v>1217</c:v>
                </c:pt>
                <c:pt idx="1">
                  <c:v>3632</c:v>
                </c:pt>
                <c:pt idx="2">
                  <c:v>235</c:v>
                </c:pt>
                <c:pt idx="3">
                  <c:v>529</c:v>
                </c:pt>
                <c:pt idx="4">
                  <c:v>111</c:v>
                </c:pt>
                <c:pt idx="5">
                  <c:v>179</c:v>
                </c:pt>
              </c:numCache>
            </c:numRef>
          </c:val>
        </c:ser>
        <c:ser>
          <c:idx val="1"/>
          <c:order val="1"/>
          <c:tx>
            <c:strRef>
              <c:f>Divisions!$L$1</c:f>
              <c:strCache>
                <c:ptCount val="1"/>
                <c:pt idx="0">
                  <c:v>2013</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C6C6"/>
            </a:solidFill>
            <a:ln>
              <a:noFill/>
            </a:ln>
            <a:effectLst/>
          </c:spPr>
          <c:invertIfNegative val="false"/>
          <c:cat>
            <c:strRef>
              <c:f>Divisions!$J$2:$J$7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Divisions!$L$2:$L$7</c:f>
              <c:numCache>
                <c:formatCode>General</c:formatCode>
                <c:ptCount val="6"/>
                <c:pt idx="0">
                  <c:v>1218</c:v>
                </c:pt>
                <c:pt idx="1">
                  <c:v>3198</c:v>
                </c:pt>
                <c:pt idx="2">
                  <c:v>289</c:v>
                </c:pt>
                <c:pt idx="3">
                  <c:v>429</c:v>
                </c:pt>
                <c:pt idx="4">
                  <c:v>80</c:v>
                </c:pt>
                <c:pt idx="5">
                  <c:v>134</c:v>
                </c:pt>
              </c:numCache>
            </c:numRef>
          </c:val>
        </c:ser>
        <c:ser>
          <c:idx val="2"/>
          <c:order val="2"/>
          <c:tx>
            <c:strRef>
              <c:f>Divisions!$M$1</c:f>
              <c:strCache>
                <c:ptCount val="1"/>
                <c:pt idx="0">
                  <c:v>2014</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noFill/>
            </a:ln>
            <a:effectLst/>
          </c:spPr>
          <c:invertIfNegative val="false"/>
          <c:cat>
            <c:strRef>
              <c:f>Divisions!$J$2:$J$7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Divisions!$M$2:$M$7</c:f>
              <c:numCache>
                <c:formatCode>General</c:formatCode>
                <c:ptCount val="6"/>
                <c:pt idx="0">
                  <c:v>1119</c:v>
                </c:pt>
                <c:pt idx="1">
                  <c:v>2578</c:v>
                </c:pt>
                <c:pt idx="2">
                  <c:v>320</c:v>
                </c:pt>
                <c:pt idx="3">
                  <c:v>413</c:v>
                </c:pt>
                <c:pt idx="4">
                  <c:v>90</c:v>
                </c:pt>
                <c:pt idx="5">
                  <c:v>112</c:v>
                </c:pt>
              </c:numCache>
            </c:numRef>
          </c:val>
        </c:ser>
        <c:ser>
          <c:idx val="3"/>
          <c:order val="3"/>
          <c:tx>
            <c:strRef>
              <c:f>Divisions!$N$1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DCE0"/>
            </a:solidFill>
            <a:ln>
              <a:noFill/>
            </a:ln>
            <a:effectLst/>
          </c:spPr>
          <c:invertIfNegative val="false"/>
          <c:cat>
            <c:strRef>
              <c:f>Divisions!$J$2:$J$7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Divisions!$N$2:$N$7</c:f>
              <c:numCache>
                <c:formatCode>General</c:formatCode>
                <c:ptCount val="6"/>
                <c:pt idx="0">
                  <c:v>1153</c:v>
                </c:pt>
                <c:pt idx="1">
                  <c:v>2670</c:v>
                </c:pt>
                <c:pt idx="2">
                  <c:v>281</c:v>
                </c:pt>
                <c:pt idx="3">
                  <c:v>440</c:v>
                </c:pt>
                <c:pt idx="4">
                  <c:v>100</c:v>
                </c:pt>
                <c:pt idx="5">
                  <c:v>89</c:v>
                </c:pt>
              </c:numCache>
            </c:numRef>
          </c:val>
        </c:ser>
        <c:ser>
          <c:idx val="4"/>
          <c:order val="4"/>
          <c:tx>
            <c:strRef>
              <c:f>Divisions!$O$1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noFill/>
            </a:ln>
            <a:effectLst/>
          </c:spPr>
          <c:invertIfNegative val="false"/>
          <c:cat>
            <c:strRef>
              <c:f>Divisions!$J$2:$J$7</c:f>
              <c:strCache>
                <c:ptCount val="6"/>
                <c:pt idx="0">
                  <c:v>Crimes against the person</c:v>
                </c:pt>
                <c:pt idx="1">
                  <c:v>Property and deception offences</c:v>
                </c:pt>
                <c:pt idx="2">
                  <c:v>Drug offences</c:v>
                </c:pt>
                <c:pt idx="3">
                  <c:v>Public order and security offences</c:v>
                </c:pt>
                <c:pt idx="4">
                  <c:v>Justice procedures offences</c:v>
                </c:pt>
                <c:pt idx="5">
                  <c:v>Other offences</c:v>
                </c:pt>
              </c:strCache>
            </c:strRef>
          </c:cat>
          <c:val>
            <c:numRef>
              <c:f>Divisions!$O$2:$O$7</c:f>
              <c:numCache>
                <c:formatCode>General</c:formatCode>
                <c:ptCount val="6"/>
                <c:pt idx="0">
                  <c:v>1152</c:v>
                </c:pt>
                <c:pt idx="1">
                  <c:v>2492</c:v>
                </c:pt>
                <c:pt idx="2">
                  <c:v>329</c:v>
                </c:pt>
                <c:pt idx="3">
                  <c:v>469</c:v>
                </c:pt>
                <c:pt idx="4">
                  <c:v>97</c:v>
                </c:pt>
                <c:pt idx="5">
                  <c:v>97</c:v>
                </c:pt>
              </c:numCache>
            </c:numRef>
          </c:val>
        </c:ser>
        <c:dLbls>
          <c:showLegendKey val="false"/>
          <c:showVal val="false"/>
          <c:showCatName val="false"/>
          <c:showSerName val="false"/>
          <c:showPercent val="false"/>
          <c:showBubbleSize val="false"/>
        </c:dLbls>
        <c:gapWidth val="153"/>
        <c:axId val="277195432"/>
        <c:axId val="278547448"/>
      </c:barChart>
      <c:catAx>
        <c:axId val="27719543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7448"/>
        <c:crosses val="autoZero"/>
        <c:auto val="true"/>
        <c:lblAlgn val="ctr"/>
        <c:lblOffset val="100"/>
        <c:noMultiLvlLbl val="false"/>
      </c:catAx>
      <c:valAx>
        <c:axId val="278547448"/>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bg1">
                  <a:lumMod val="85000"/>
                </a:schemeClr>
              </a:solidFill>
              <a:round/>
            </a:ln>
            <a:effectLst/>
          </c:spPr>
        </c:majorGridlines>
        <c:numFmt formatCode="#,##0_);\(#,##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rgbClr val="000000"/>
                </a:solidFill>
                <a:latin typeface="Roboto Condensed Light" panose="02000000000000000000" pitchFamily="2" charset="0"/>
                <a:ea typeface="Roboto Condensed Light" panose="02000000000000000000" pitchFamily="2" charset="0"/>
                <a:cs typeface="+mn-cs"/>
              </a:defRPr>
            </a:pPr>
            <a:endParaRPr lang="en-US"/>
          </a:p>
        </c:txPr>
        <c:crossAx val="277195432"/>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199414716886373"/>
          <c:y val="0.929230381424024"/>
          <c:w val="0.625275660304972"/>
          <c:h val="0.0707695309446296"/>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rgbClr val="000000"/>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3">
    <c:autoUpdate val="false"/>
  </c:externalData>
</c:chartSpace>
</file>

<file path=word/charts/chart2.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20351322152388"/>
          <c:y val="0.0570410469524643"/>
          <c:w val="0.855439911003238"/>
          <c:h val="0.715918775264258"/>
        </c:manualLayout>
      </c:layout>
      <c:barChart>
        <c:barDir val="col"/>
        <c:grouping val="clustered"/>
        <c:varyColors val="false"/>
        <c:ser>
          <c:idx val="0"/>
          <c:order val="0"/>
          <c:tx>
            <c:strRef>
              <c:f>'Offence ranks'!$K$1</c:f>
              <c:strCache>
                <c:ptCount val="1"/>
                <c:pt idx="0">
                  <c:v>2012</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966E8C"/>
            </a:solidFill>
            <a:ln>
              <a:noFill/>
            </a:ln>
            <a:effectLst/>
          </c:spPr>
          <c:invertIfNegative val="false"/>
          <c:cat>
            <c:strRef>
              <c:f>'Offence ranks'!$J$2:$J$4</c:f>
              <c:strCache>
                <c:ptCount val="3"/>
                <c:pt idx="0">
                  <c:v>Most serious</c:v>
                </c:pt>
                <c:pt idx="1">
                  <c:v>Moderately serious</c:v>
                </c:pt>
                <c:pt idx="2">
                  <c:v>Least serious</c:v>
                </c:pt>
              </c:strCache>
            </c:strRef>
          </c:cat>
          <c:val>
            <c:numRef>
              <c:f>'Offence ranks'!$K$2:$K$4</c:f>
              <c:numCache>
                <c:formatCode>General</c:formatCode>
                <c:ptCount val="3"/>
                <c:pt idx="0">
                  <c:v>1234</c:v>
                </c:pt>
                <c:pt idx="1">
                  <c:v>3715</c:v>
                </c:pt>
                <c:pt idx="2">
                  <c:v>705</c:v>
                </c:pt>
              </c:numCache>
            </c:numRef>
          </c:val>
        </c:ser>
        <c:ser>
          <c:idx val="1"/>
          <c:order val="1"/>
          <c:tx>
            <c:strRef>
              <c:f>'Offence ranks'!$L$1</c:f>
              <c:strCache>
                <c:ptCount val="1"/>
                <c:pt idx="0">
                  <c:v>2013</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C6C6"/>
            </a:solidFill>
            <a:ln>
              <a:noFill/>
            </a:ln>
            <a:effectLst/>
          </c:spPr>
          <c:invertIfNegative val="false"/>
          <c:cat>
            <c:strRef>
              <c:f>'Offence ranks'!$J$2:$J$4</c:f>
              <c:strCache>
                <c:ptCount val="3"/>
                <c:pt idx="0">
                  <c:v>Most serious</c:v>
                </c:pt>
                <c:pt idx="1">
                  <c:v>Moderately serious</c:v>
                </c:pt>
                <c:pt idx="2">
                  <c:v>Least serious</c:v>
                </c:pt>
              </c:strCache>
            </c:strRef>
          </c:cat>
          <c:val>
            <c:numRef>
              <c:f>'Offence ranks'!$L$2:$L$4</c:f>
              <c:numCache>
                <c:formatCode>General</c:formatCode>
                <c:ptCount val="3"/>
                <c:pt idx="0">
                  <c:v>1260</c:v>
                </c:pt>
                <c:pt idx="1">
                  <c:v>3230</c:v>
                </c:pt>
                <c:pt idx="2">
                  <c:v>623</c:v>
                </c:pt>
              </c:numCache>
            </c:numRef>
          </c:val>
        </c:ser>
        <c:ser>
          <c:idx val="2"/>
          <c:order val="2"/>
          <c:tx>
            <c:strRef>
              <c:f>'Offence ranks'!$M$1</c:f>
              <c:strCache>
                <c:ptCount val="1"/>
                <c:pt idx="0">
                  <c:v>2014</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788799"/>
            </a:solidFill>
            <a:ln>
              <a:noFill/>
            </a:ln>
            <a:effectLst/>
          </c:spPr>
          <c:invertIfNegative val="false"/>
          <c:cat>
            <c:strRef>
              <c:f>'Offence ranks'!$J$2:$J$4</c:f>
              <c:strCache>
                <c:ptCount val="3"/>
                <c:pt idx="0">
                  <c:v>Most serious</c:v>
                </c:pt>
                <c:pt idx="1">
                  <c:v>Moderately serious</c:v>
                </c:pt>
                <c:pt idx="2">
                  <c:v>Least serious</c:v>
                </c:pt>
              </c:strCache>
            </c:strRef>
          </c:cat>
          <c:val>
            <c:numRef>
              <c:f>'Offence ranks'!$M$2:$M$4</c:f>
              <c:numCache>
                <c:formatCode>General</c:formatCode>
                <c:ptCount val="3"/>
                <c:pt idx="0">
                  <c:v>1161</c:v>
                </c:pt>
                <c:pt idx="1">
                  <c:v>2592</c:v>
                </c:pt>
                <c:pt idx="2">
                  <c:v>611</c:v>
                </c:pt>
              </c:numCache>
            </c:numRef>
          </c:val>
        </c:ser>
        <c:ser>
          <c:idx val="3"/>
          <c:order val="3"/>
          <c:tx>
            <c:strRef>
              <c:f>'Offence ranks'!$N$1</c:f>
              <c:strCache>
                <c:ptCount val="1"/>
                <c:pt idx="0">
                  <c:v>2015</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C5DCE0"/>
            </a:solidFill>
            <a:ln>
              <a:noFill/>
            </a:ln>
            <a:effectLst/>
          </c:spPr>
          <c:invertIfNegative val="false"/>
          <c:cat>
            <c:strRef>
              <c:f>'Offence ranks'!$J$2:$J$4</c:f>
              <c:strCache>
                <c:ptCount val="3"/>
                <c:pt idx="0">
                  <c:v>Most serious</c:v>
                </c:pt>
                <c:pt idx="1">
                  <c:v>Moderately serious</c:v>
                </c:pt>
                <c:pt idx="2">
                  <c:v>Least serious</c:v>
                </c:pt>
              </c:strCache>
            </c:strRef>
          </c:cat>
          <c:val>
            <c:numRef>
              <c:f>'Offence ranks'!$N$2:$N$4</c:f>
              <c:numCache>
                <c:formatCode>General</c:formatCode>
                <c:ptCount val="3"/>
                <c:pt idx="0">
                  <c:v>1185</c:v>
                </c:pt>
                <c:pt idx="1">
                  <c:v>2684</c:v>
                </c:pt>
                <c:pt idx="2">
                  <c:v>559</c:v>
                </c:pt>
              </c:numCache>
            </c:numRef>
          </c:val>
        </c:ser>
        <c:ser>
          <c:idx val="4"/>
          <c:order val="4"/>
          <c:tx>
            <c:strRef>
              <c:f>'Offence ranks'!$O$1</c:f>
              <c:strCache>
                <c:ptCount val="1"/>
                <c:pt idx="0">
                  <c:v>2016</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rgbClr val="490F36"/>
            </a:solidFill>
            <a:ln>
              <a:noFill/>
            </a:ln>
            <a:effectLst/>
          </c:spPr>
          <c:invertIfNegative val="false"/>
          <c:cat>
            <c:strRef>
              <c:f>'Offence ranks'!$J$2:$J$4</c:f>
              <c:strCache>
                <c:ptCount val="3"/>
                <c:pt idx="0">
                  <c:v>Most serious</c:v>
                </c:pt>
                <c:pt idx="1">
                  <c:v>Moderately serious</c:v>
                </c:pt>
                <c:pt idx="2">
                  <c:v>Least serious</c:v>
                </c:pt>
              </c:strCache>
            </c:strRef>
          </c:cat>
          <c:val>
            <c:numRef>
              <c:f>'Offence ranks'!$O$2:$O$4</c:f>
              <c:numCache>
                <c:formatCode>General</c:formatCode>
                <c:ptCount val="3"/>
                <c:pt idx="0">
                  <c:v>1209</c:v>
                </c:pt>
                <c:pt idx="1">
                  <c:v>2548</c:v>
                </c:pt>
                <c:pt idx="2">
                  <c:v>657</c:v>
                </c:pt>
              </c:numCache>
            </c:numRef>
          </c:val>
        </c:ser>
        <c:dLbls>
          <c:showLegendKey val="false"/>
          <c:showVal val="false"/>
          <c:showCatName val="false"/>
          <c:showSerName val="false"/>
          <c:showPercent val="false"/>
          <c:showBubbleSize val="false"/>
        </c:dLbls>
        <c:gapWidth val="236"/>
        <c:axId val="278546664"/>
        <c:axId val="278545096"/>
      </c:barChart>
      <c:catAx>
        <c:axId val="278546664"/>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5096"/>
        <c:crosses val="autoZero"/>
        <c:auto val="true"/>
        <c:lblAlgn val="ctr"/>
        <c:lblOffset val="100"/>
        <c:noMultiLvlLbl val="false"/>
      </c:catAx>
      <c:valAx>
        <c:axId val="278545096"/>
        <c:scaling>
          <c:orientation val="minMax"/>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bg1">
                  <a:lumMod val="85000"/>
                </a:schemeClr>
              </a:solidFill>
              <a:round/>
            </a:ln>
            <a:effectLst/>
          </c:spPr>
        </c:majorGridlines>
        <c:numFmt formatCode="#,##0_);\(#,##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6664"/>
        <c:crosses val="autoZero"/>
        <c:crossBetween val="between"/>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159946617918226"/>
          <c:y val="0.918503937007874"/>
          <c:w val="0.661490318546941"/>
          <c:h val="0.0707695309446296"/>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solidFill>
      <a:schemeClr val="bg1"/>
    </a:solid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2">
    <c:autoUpdate val="false"/>
  </c:externalData>
</c:chartSpace>
</file>

<file path=word/charts/chart3.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34275963098839"/>
          <c:y val="0.0569499125109361"/>
          <c:w val="0.807574399030113"/>
          <c:h val="0.657492264686426"/>
        </c:manualLayout>
      </c:layout>
      <c:lineChart>
        <c:grouping val="standard"/>
        <c:varyColors val="false"/>
        <c:ser>
          <c:idx val="0"/>
          <c:order val="0"/>
          <c:tx>
            <c:strRef>
              <c:f>'Violence, MVT, AggBurg, Aggrobb'!$B$2</c:f>
              <c:strCache>
                <c:ptCount val="1"/>
                <c:pt idx="0">
                  <c:v>All assaults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none"/>
          </c:marker>
          <c:cat>
            <c:numRef>
              <c:f>'Violence, MVT, AggBurg, Aggrobb'!$C$1:$G$1</c:f>
              <c:numCache>
                <c:formatCode>General</c:formatCode>
                <c:ptCount val="5"/>
                <c:pt idx="0">
                  <c:v>2012</c:v>
                </c:pt>
                <c:pt idx="1">
                  <c:v>2013</c:v>
                </c:pt>
                <c:pt idx="2">
                  <c:v>2014</c:v>
                </c:pt>
                <c:pt idx="3">
                  <c:v>2015</c:v>
                </c:pt>
                <c:pt idx="4">
                  <c:v>2016</c:v>
                </c:pt>
              </c:numCache>
            </c:numRef>
          </c:cat>
          <c:val>
            <c:numRef>
              <c:f>'Violence, MVT, AggBurg, Aggrobb'!$C$2:$G$2</c:f>
              <c:numCache>
                <c:formatCode>General</c:formatCode>
                <c:ptCount val="5"/>
                <c:pt idx="0">
                  <c:v>791</c:v>
                </c:pt>
                <c:pt idx="1">
                  <c:v>725</c:v>
                </c:pt>
                <c:pt idx="2">
                  <c:v>706</c:v>
                </c:pt>
                <c:pt idx="3">
                  <c:v>711</c:v>
                </c:pt>
                <c:pt idx="4">
                  <c:v>697</c:v>
                </c:pt>
              </c:numCache>
            </c:numRef>
          </c:val>
          <c:smooth val="false"/>
        </c:ser>
        <c:ser>
          <c:idx val="1"/>
          <c:order val="1"/>
          <c:tx>
            <c:strRef>
              <c:f>'Violence, MVT, AggBurg, Aggrobb'!$B$3</c:f>
              <c:strCache>
                <c:ptCount val="1"/>
                <c:pt idx="0">
                  <c:v>Assault authorised officer</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C5DCE0"/>
              </a:solidFill>
              <a:round/>
            </a:ln>
            <a:effectLst/>
          </c:spPr>
          <c:marker>
            <c:symbol val="none"/>
          </c:marker>
          <c:cat>
            <c:numRef>
              <c:f>'Violence, MVT, AggBurg, Aggrobb'!$C$1:$G$1</c:f>
              <c:numCache>
                <c:formatCode>General</c:formatCode>
                <c:ptCount val="5"/>
                <c:pt idx="0">
                  <c:v>2012</c:v>
                </c:pt>
                <c:pt idx="1">
                  <c:v>2013</c:v>
                </c:pt>
                <c:pt idx="2">
                  <c:v>2014</c:v>
                </c:pt>
                <c:pt idx="3">
                  <c:v>2015</c:v>
                </c:pt>
                <c:pt idx="4">
                  <c:v>2016</c:v>
                </c:pt>
              </c:numCache>
            </c:numRef>
          </c:cat>
          <c:val>
            <c:numRef>
              <c:f>'Violence, MVT, AggBurg, Aggrobb'!$C$3:$G$3</c:f>
              <c:numCache>
                <c:formatCode>General</c:formatCode>
                <c:ptCount val="5"/>
                <c:pt idx="0">
                  <c:v>27</c:v>
                </c:pt>
                <c:pt idx="1">
                  <c:v>31</c:v>
                </c:pt>
                <c:pt idx="2">
                  <c:v>32</c:v>
                </c:pt>
                <c:pt idx="3">
                  <c:v>38</c:v>
                </c:pt>
                <c:pt idx="4">
                  <c:v>14</c:v>
                </c:pt>
              </c:numCache>
            </c:numRef>
          </c:val>
          <c:smooth val="false"/>
        </c:ser>
        <c:ser>
          <c:idx val="2"/>
          <c:order val="2"/>
          <c:tx>
            <c:strRef>
              <c:f>'Violence, MVT, AggBurg, Aggrobb'!$B$4</c:f>
              <c:strCache>
                <c:ptCount val="1"/>
                <c:pt idx="0">
                  <c:v>Common assault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BD8EB9"/>
              </a:solidFill>
              <a:round/>
            </a:ln>
            <a:effectLst/>
          </c:spPr>
          <c:marker>
            <c:symbol val="none"/>
          </c:marker>
          <c:cat>
            <c:numRef>
              <c:f>'Violence, MVT, AggBurg, Aggrobb'!$C$1:$G$1</c:f>
              <c:numCache>
                <c:formatCode>General</c:formatCode>
                <c:ptCount val="5"/>
                <c:pt idx="0">
                  <c:v>2012</c:v>
                </c:pt>
                <c:pt idx="1">
                  <c:v>2013</c:v>
                </c:pt>
                <c:pt idx="2">
                  <c:v>2014</c:v>
                </c:pt>
                <c:pt idx="3">
                  <c:v>2015</c:v>
                </c:pt>
                <c:pt idx="4">
                  <c:v>2016</c:v>
                </c:pt>
              </c:numCache>
            </c:numRef>
          </c:cat>
          <c:val>
            <c:numRef>
              <c:f>'Violence, MVT, AggBurg, Aggrobb'!$C$4:$G$4</c:f>
              <c:numCache>
                <c:formatCode>General</c:formatCode>
                <c:ptCount val="5"/>
                <c:pt idx="0">
                  <c:v>345</c:v>
                </c:pt>
                <c:pt idx="1">
                  <c:v>325</c:v>
                </c:pt>
                <c:pt idx="2">
                  <c:v>319</c:v>
                </c:pt>
                <c:pt idx="3">
                  <c:v>398</c:v>
                </c:pt>
                <c:pt idx="4">
                  <c:v>408</c:v>
                </c:pt>
              </c:numCache>
            </c:numRef>
          </c:val>
          <c:smooth val="false"/>
        </c:ser>
        <c:ser>
          <c:idx val="3"/>
          <c:order val="3"/>
          <c:tx>
            <c:strRef>
              <c:f>'Violence, MVT, AggBurg, Aggrobb'!$B$5</c:f>
              <c:strCache>
                <c:ptCount val="1"/>
                <c:pt idx="0">
                  <c:v>Serious assault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6"/>
              </a:solidFill>
              <a:round/>
            </a:ln>
            <a:effectLst/>
          </c:spPr>
          <c:marker>
            <c:symbol val="none"/>
          </c:marker>
          <c:cat>
            <c:numRef>
              <c:f>'Violence, MVT, AggBurg, Aggrobb'!$C$1:$G$1</c:f>
              <c:numCache>
                <c:formatCode>General</c:formatCode>
                <c:ptCount val="5"/>
                <c:pt idx="0">
                  <c:v>2012</c:v>
                </c:pt>
                <c:pt idx="1">
                  <c:v>2013</c:v>
                </c:pt>
                <c:pt idx="2">
                  <c:v>2014</c:v>
                </c:pt>
                <c:pt idx="3">
                  <c:v>2015</c:v>
                </c:pt>
                <c:pt idx="4">
                  <c:v>2016</c:v>
                </c:pt>
              </c:numCache>
            </c:numRef>
          </c:cat>
          <c:val>
            <c:numRef>
              <c:f>'Violence, MVT, AggBurg, Aggrobb'!$C$5:$G$5</c:f>
              <c:numCache>
                <c:formatCode>General</c:formatCode>
                <c:ptCount val="5"/>
                <c:pt idx="0">
                  <c:v>433</c:v>
                </c:pt>
                <c:pt idx="1">
                  <c:v>385</c:v>
                </c:pt>
                <c:pt idx="2">
                  <c:v>369</c:v>
                </c:pt>
                <c:pt idx="3">
                  <c:v>299</c:v>
                </c:pt>
                <c:pt idx="4">
                  <c:v>289</c:v>
                </c:pt>
              </c:numCache>
            </c:numRef>
          </c:val>
          <c:smooth val="false"/>
        </c:ser>
        <c:dLbls>
          <c:showLegendKey val="false"/>
          <c:showVal val="false"/>
          <c:showCatName val="false"/>
          <c:showSerName val="false"/>
          <c:showPercent val="false"/>
          <c:showBubbleSize val="false"/>
        </c:dLbls>
        <c:smooth val="false"/>
        <c:axId val="278544312"/>
        <c:axId val="278550584"/>
      </c:lineChart>
      <c:dateAx>
        <c:axId val="278544312"/>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50584"/>
        <c:crosses val="autoZero"/>
        <c:auto val="false"/>
        <c:lblOffset val="100"/>
        <c:baseTimeUnit val="days"/>
        <c:minorUnit val="1.0"/>
      </c:dateAx>
      <c:valAx>
        <c:axId val="278550584"/>
        <c:scaling>
          <c:orientation val="minMax"/>
          <c:max val="100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bg1">
                  <a:lumMod val="85000"/>
                </a:schemeClr>
              </a:solidFill>
              <a:round/>
            </a:ln>
            <a:effectLst/>
          </c:spPr>
        </c:majorGridlines>
        <c:numFmt formatCode="#,##0_);\(#,##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4312"/>
        <c:crossesAt val="2012.0"/>
        <c:crossBetween val="midCat"/>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0562248995983936"/>
          <c:y val="0.84908904679598"/>
          <c:w val="0.917504348101066"/>
          <c:h val="0.13907261592301"/>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2">
    <c:autoUpdate val="false"/>
  </c:externalData>
</c:chartSpace>
</file>

<file path=word/charts/chart4.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1527895470139993"/>
          <c:y val="0.05595605238891903"/>
          <c:w val="0.8300755029563264"/>
          <c:h val="0.7304727944927346"/>
        </c:manualLayout>
      </c:layout>
      <c:lineChart>
        <c:grouping val="standard"/>
        <c:varyColors val="false"/>
        <c:ser>
          <c:idx val="0"/>
          <c:order val="0"/>
          <c:tx>
            <c:strRef>
              <c:f>'[First youth offenders graphs.xlsx]A30, A70'!$R$2</c:f>
              <c:strCache>
                <c:ptCount val="1"/>
                <c:pt idx="0">
                  <c:v>All sexual offences</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6"/>
              </a:solidFill>
              <a:round/>
            </a:ln>
            <a:effectLst/>
          </c:spPr>
          <c:marker>
            <c:symbol val="none"/>
          </c:marker>
          <c:cat>
            <c:numRef>
              <c:f>'[First youth offenders graphs.xlsx]A30, A70'!$S$1:$W$1</c:f>
              <c:numCache>
                <c:formatCode>General</c:formatCode>
                <c:ptCount val="5"/>
                <c:pt idx="0">
                  <c:v>2012</c:v>
                </c:pt>
                <c:pt idx="1">
                  <c:v>2013</c:v>
                </c:pt>
                <c:pt idx="2">
                  <c:v>2014</c:v>
                </c:pt>
                <c:pt idx="3">
                  <c:v>2015</c:v>
                </c:pt>
                <c:pt idx="4">
                  <c:v>2016</c:v>
                </c:pt>
              </c:numCache>
            </c:numRef>
          </c:cat>
          <c:val>
            <c:numRef>
              <c:f>'[First youth offenders graphs.xlsx]A30, A70'!$S$2:$W$2</c:f>
              <c:numCache>
                <c:formatCode>General</c:formatCode>
                <c:ptCount val="5"/>
                <c:pt idx="0">
                  <c:v>203</c:v>
                </c:pt>
                <c:pt idx="1">
                  <c:v>241</c:v>
                </c:pt>
                <c:pt idx="2">
                  <c:v>212</c:v>
                </c:pt>
                <c:pt idx="3">
                  <c:v>225</c:v>
                </c:pt>
                <c:pt idx="4">
                  <c:v>219</c:v>
                </c:pt>
              </c:numCache>
            </c:numRef>
          </c:val>
          <c:smooth val="false"/>
        </c:ser>
        <c:ser>
          <c:idx val="1"/>
          <c:order val="1"/>
          <c:tx>
            <c:strRef>
              <c:f>'[First youth offenders graphs.xlsx]A30, A70'!$R$3</c:f>
              <c:strCache>
                <c:ptCount val="1"/>
                <c:pt idx="0">
                  <c:v>Rape</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BD8EB9"/>
              </a:solidFill>
              <a:round/>
            </a:ln>
            <a:effectLst/>
          </c:spPr>
          <c:marker>
            <c:symbol val="none"/>
          </c:marker>
          <c:cat>
            <c:numRef>
              <c:f>'[First youth offenders graphs.xlsx]A30, A70'!$S$1:$W$1</c:f>
              <c:numCache>
                <c:formatCode>General</c:formatCode>
                <c:ptCount val="5"/>
                <c:pt idx="0">
                  <c:v>2012</c:v>
                </c:pt>
                <c:pt idx="1">
                  <c:v>2013</c:v>
                </c:pt>
                <c:pt idx="2">
                  <c:v>2014</c:v>
                </c:pt>
                <c:pt idx="3">
                  <c:v>2015</c:v>
                </c:pt>
                <c:pt idx="4">
                  <c:v>2016</c:v>
                </c:pt>
              </c:numCache>
            </c:numRef>
          </c:cat>
          <c:val>
            <c:numRef>
              <c:f>'[First youth offenders graphs.xlsx]A30, A70'!$S$3:$W$3</c:f>
              <c:numCache>
                <c:formatCode>General</c:formatCode>
                <c:ptCount val="5"/>
                <c:pt idx="0">
                  <c:v>87</c:v>
                </c:pt>
                <c:pt idx="1">
                  <c:v>85</c:v>
                </c:pt>
                <c:pt idx="2">
                  <c:v>88</c:v>
                </c:pt>
                <c:pt idx="3">
                  <c:v>64</c:v>
                </c:pt>
                <c:pt idx="4">
                  <c:v>73</c:v>
                </c:pt>
              </c:numCache>
            </c:numRef>
          </c:val>
          <c:smooth val="false"/>
        </c:ser>
        <c:ser>
          <c:idx val="2"/>
          <c:order val="2"/>
          <c:tx>
            <c:strRef>
              <c:f>'[First youth offenders graphs.xlsx]A30, A70'!$R$4</c:f>
              <c:strCache>
                <c:ptCount val="1"/>
                <c:pt idx="0">
                  <c:v>Indecent assault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none"/>
          </c:marker>
          <c:cat>
            <c:numRef>
              <c:f>'[First youth offenders graphs.xlsx]A30, A70'!$S$1:$W$1</c:f>
              <c:numCache>
                <c:formatCode>General</c:formatCode>
                <c:ptCount val="5"/>
                <c:pt idx="0">
                  <c:v>2012</c:v>
                </c:pt>
                <c:pt idx="1">
                  <c:v>2013</c:v>
                </c:pt>
                <c:pt idx="2">
                  <c:v>2014</c:v>
                </c:pt>
                <c:pt idx="3">
                  <c:v>2015</c:v>
                </c:pt>
                <c:pt idx="4">
                  <c:v>2016</c:v>
                </c:pt>
              </c:numCache>
            </c:numRef>
          </c:cat>
          <c:val>
            <c:numRef>
              <c:f>'[First youth offenders graphs.xlsx]A30, A70'!$S$4:$W$4</c:f>
              <c:numCache>
                <c:formatCode>General</c:formatCode>
                <c:ptCount val="5"/>
                <c:pt idx="0">
                  <c:v>81</c:v>
                </c:pt>
                <c:pt idx="1">
                  <c:v>99</c:v>
                </c:pt>
                <c:pt idx="2">
                  <c:v>90</c:v>
                </c:pt>
                <c:pt idx="3">
                  <c:v>103</c:v>
                </c:pt>
                <c:pt idx="4">
                  <c:v>86</c:v>
                </c:pt>
              </c:numCache>
            </c:numRef>
          </c:val>
          <c:smooth val="false"/>
        </c:ser>
        <c:dLbls>
          <c:showLegendKey val="false"/>
          <c:showVal val="false"/>
          <c:showCatName val="false"/>
          <c:showSerName val="false"/>
          <c:showPercent val="false"/>
          <c:showBubbleSize val="false"/>
        </c:dLbls>
        <c:smooth val="false"/>
        <c:axId val="278547840"/>
        <c:axId val="278549016"/>
      </c:lineChart>
      <c:dateAx>
        <c:axId val="27854784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9016"/>
        <c:crosses val="autoZero"/>
        <c:auto val="false"/>
        <c:lblOffset val="100"/>
        <c:baseTimeUnit val="days"/>
        <c:minorUnit val="1.0"/>
      </c:dateAx>
      <c:valAx>
        <c:axId val="278549016"/>
        <c:scaling>
          <c:orientation val="minMax"/>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bg1">
                  <a:lumMod val="85000"/>
                </a:schemeClr>
              </a:solidFill>
              <a:round/>
            </a:ln>
            <a:effectLst/>
          </c:spPr>
        </c:majorGridlines>
        <c:numFmt formatCode="#,##0_);\(#,##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7840"/>
        <c:crossesAt val="2012.0"/>
        <c:crossBetween val="midCat"/>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003418803418803419"/>
          <c:y val="0.9154499452305166"/>
          <c:w val="0.9872652008879464"/>
          <c:h val="0.08166614750834951"/>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4">
    <c:autoUpdate val="false"/>
  </c:externalData>
</c:chartSpace>
</file>

<file path=word/charts/chart5.xml><?xml version="1.0" encoding="utf-8"?>
<c:chartSpace xmlns:c="http://schemas.openxmlformats.org/drawingml/2006/chart" xmlns:r="http://schemas.openxmlformats.org/officeDocument/2006/relationships" xmlns:c15="http://schemas.microsoft.com/office/drawing/2012/chart" xmlns:c16="http://schemas.microsoft.com/office/drawing/2014/chart" xmlns:c16ac="http://schemas.microsoft.com/office/drawing/2014/chart/ac" xmlns:a="http://schemas.openxmlformats.org/drawingml/2006/main">
  <c:date1904 val="false"/>
  <c:lang val="en-US"/>
  <c:roundedCorners val="false"/>
  <c:style val="2"/>
  <c:clrMapOv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bg1="lt1" tx1="dk1" bg2="lt2" tx2="dk2" accent1="accent1" accent2="accent2" accent3="accent3" accent4="accent4" accent5="accent5" accent6="accent6" hlink="hlink" folHlink="folHlink"/>
  <c:chart>
    <c:autoTitleDeleted val="true"/>
    <c:plotArea>
      <c:layout>
        <c:manualLayout>
          <c:layoutTarget val="inner"/>
          <c:xMode val="edge"/>
          <c:yMode val="edge"/>
          <c:x val="0.11048800848318"/>
          <c:y val="0.0297572902803131"/>
          <c:w val="0.834105994630327"/>
          <c:h val="0.6088078823016204"/>
        </c:manualLayout>
      </c:layout>
      <c:lineChart>
        <c:grouping val="standard"/>
        <c:varyColors val="false"/>
        <c:ser>
          <c:idx val="0"/>
          <c:order val="0"/>
          <c:tx>
            <c:strRef>
              <c:f>'Violence, MVT, AggBurg, Aggrobb'!$J$2</c:f>
              <c:strCache>
                <c:ptCount val="1"/>
                <c:pt idx="0">
                  <c:v>Aggravated burglary</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490F36"/>
              </a:solidFill>
              <a:round/>
            </a:ln>
            <a:effectLst/>
          </c:spPr>
          <c:marker>
            <c:symbol val="none"/>
          </c:marker>
          <c:cat>
            <c:numRef>
              <c:f>'Violence, MVT, AggBurg, Aggrobb'!$K$1:$O$1</c:f>
              <c:numCache>
                <c:formatCode>General</c:formatCode>
                <c:ptCount val="5"/>
                <c:pt idx="0">
                  <c:v>2012</c:v>
                </c:pt>
                <c:pt idx="1">
                  <c:v>2013</c:v>
                </c:pt>
                <c:pt idx="2">
                  <c:v>2014</c:v>
                </c:pt>
                <c:pt idx="3">
                  <c:v>2015</c:v>
                </c:pt>
                <c:pt idx="4">
                  <c:v>2016</c:v>
                </c:pt>
              </c:numCache>
            </c:numRef>
          </c:cat>
          <c:val>
            <c:numRef>
              <c:f>'Violence, MVT, AggBurg, Aggrobb'!$K$2:$O$2</c:f>
              <c:numCache>
                <c:formatCode>General</c:formatCode>
                <c:ptCount val="5"/>
                <c:pt idx="0">
                  <c:v>19</c:v>
                </c:pt>
                <c:pt idx="1">
                  <c:v>21</c:v>
                </c:pt>
                <c:pt idx="2">
                  <c:v>14</c:v>
                </c:pt>
                <c:pt idx="3">
                  <c:v>11</c:v>
                </c:pt>
                <c:pt idx="4">
                  <c:v>34</c:v>
                </c:pt>
              </c:numCache>
            </c:numRef>
          </c:val>
          <c:smooth val="false"/>
        </c:ser>
        <c:ser>
          <c:idx val="1"/>
          <c:order val="1"/>
          <c:tx>
            <c:strRef>
              <c:f>'Violence, MVT, AggBurg, Aggrobb'!$J$3</c:f>
              <c:strCache>
                <c:ptCount val="1"/>
                <c:pt idx="0">
                  <c:v>Non-aggravated burglary</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BD8EB9"/>
              </a:solidFill>
              <a:round/>
            </a:ln>
            <a:effectLst/>
          </c:spPr>
          <c:marker>
            <c:symbol val="none"/>
          </c:marker>
          <c:cat>
            <c:numRef>
              <c:f>'Violence, MVT, AggBurg, Aggrobb'!$K$1:$O$1</c:f>
              <c:numCache>
                <c:formatCode>General</c:formatCode>
                <c:ptCount val="5"/>
                <c:pt idx="0">
                  <c:v>2012</c:v>
                </c:pt>
                <c:pt idx="1">
                  <c:v>2013</c:v>
                </c:pt>
                <c:pt idx="2">
                  <c:v>2014</c:v>
                </c:pt>
                <c:pt idx="3">
                  <c:v>2015</c:v>
                </c:pt>
                <c:pt idx="4">
                  <c:v>2016</c:v>
                </c:pt>
              </c:numCache>
            </c:numRef>
          </c:cat>
          <c:val>
            <c:numRef>
              <c:f>'Violence, MVT, AggBurg, Aggrobb'!$K$3:$O$3</c:f>
              <c:numCache>
                <c:formatCode>General</c:formatCode>
                <c:ptCount val="5"/>
                <c:pt idx="0">
                  <c:v>483</c:v>
                </c:pt>
                <c:pt idx="1">
                  <c:v>423</c:v>
                </c:pt>
                <c:pt idx="2">
                  <c:v>392</c:v>
                </c:pt>
                <c:pt idx="3">
                  <c:v>360</c:v>
                </c:pt>
                <c:pt idx="4">
                  <c:v>273</c:v>
                </c:pt>
              </c:numCache>
            </c:numRef>
          </c:val>
          <c:smooth val="false"/>
        </c:ser>
        <c:ser>
          <c:idx val="2"/>
          <c:order val="2"/>
          <c:tx>
            <c:strRef>
              <c:f>'Violence, MVT, AggBurg, Aggrobb'!$J$4</c:f>
              <c:strCache>
                <c:ptCount val="1"/>
                <c:pt idx="0">
                  <c:v>Aggravated robbery</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7CBAC0"/>
              </a:solidFill>
              <a:round/>
            </a:ln>
            <a:effectLst/>
          </c:spPr>
          <c:marker>
            <c:symbol val="none"/>
          </c:marker>
          <c:cat>
            <c:numRef>
              <c:f>'Violence, MVT, AggBurg, Aggrobb'!$K$1:$O$1</c:f>
              <c:numCache>
                <c:formatCode>General</c:formatCode>
                <c:ptCount val="5"/>
                <c:pt idx="0">
                  <c:v>2012</c:v>
                </c:pt>
                <c:pt idx="1">
                  <c:v>2013</c:v>
                </c:pt>
                <c:pt idx="2">
                  <c:v>2014</c:v>
                </c:pt>
                <c:pt idx="3">
                  <c:v>2015</c:v>
                </c:pt>
                <c:pt idx="4">
                  <c:v>2016</c:v>
                </c:pt>
              </c:numCache>
            </c:numRef>
          </c:cat>
          <c:val>
            <c:numRef>
              <c:f>'Violence, MVT, AggBurg, Aggrobb'!$K$4:$O$4</c:f>
              <c:numCache>
                <c:formatCode>General</c:formatCode>
                <c:ptCount val="5"/>
                <c:pt idx="0">
                  <c:v>75</c:v>
                </c:pt>
                <c:pt idx="1">
                  <c:v>79</c:v>
                </c:pt>
                <c:pt idx="2">
                  <c:v>59</c:v>
                </c:pt>
                <c:pt idx="3">
                  <c:v>88</c:v>
                </c:pt>
                <c:pt idx="4">
                  <c:v>94</c:v>
                </c:pt>
              </c:numCache>
            </c:numRef>
          </c:val>
          <c:smooth val="false"/>
        </c:ser>
        <c:ser>
          <c:idx val="3"/>
          <c:order val="3"/>
          <c:tx>
            <c:strRef>
              <c:f>'Violence, MVT, AggBurg, Aggrobb'!$J$5</c:f>
              <c:strCache>
                <c:ptCount val="1"/>
                <c:pt idx="0">
                  <c:v>Non-aggravated robbery</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C5DCE0"/>
              </a:solidFill>
              <a:round/>
            </a:ln>
            <a:effectLst/>
          </c:spPr>
          <c:marker>
            <c:symbol val="none"/>
          </c:marker>
          <c:cat>
            <c:numRef>
              <c:f>'Violence, MVT, AggBurg, Aggrobb'!$K$1:$O$1</c:f>
              <c:numCache>
                <c:formatCode>General</c:formatCode>
                <c:ptCount val="5"/>
                <c:pt idx="0">
                  <c:v>2012</c:v>
                </c:pt>
                <c:pt idx="1">
                  <c:v>2013</c:v>
                </c:pt>
                <c:pt idx="2">
                  <c:v>2014</c:v>
                </c:pt>
                <c:pt idx="3">
                  <c:v>2015</c:v>
                </c:pt>
                <c:pt idx="4">
                  <c:v>2016</c:v>
                </c:pt>
              </c:numCache>
            </c:numRef>
          </c:cat>
          <c:val>
            <c:numRef>
              <c:f>'Violence, MVT, AggBurg, Aggrobb'!$K$5:$O$5</c:f>
              <c:numCache>
                <c:formatCode>General</c:formatCode>
                <c:ptCount val="5"/>
                <c:pt idx="0">
                  <c:v>14</c:v>
                </c:pt>
                <c:pt idx="1">
                  <c:v>10</c:v>
                </c:pt>
                <c:pt idx="2">
                  <c:v>13</c:v>
                </c:pt>
                <c:pt idx="3">
                  <c:v>20</c:v>
                </c:pt>
                <c:pt idx="4">
                  <c:v>17</c:v>
                </c:pt>
              </c:numCache>
            </c:numRef>
          </c:val>
          <c:smooth val="false"/>
        </c:ser>
        <c:ser>
          <c:idx val="4"/>
          <c:order val="4"/>
          <c:tx>
            <c:strRef>
              <c:f>'Violence, MVT, AggBurg, Aggrobb'!$J$6</c:f>
              <c:strCache>
                <c:ptCount val="1"/>
                <c:pt idx="0">
                  <c:v>Motor vehicle theft</c:v>
                </c:pt>
              </c:strCache>
            </c:strRef>
          </c:t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28575" cap="rnd">
              <a:solidFill>
                <a:srgbClr val="9FC193"/>
              </a:solidFill>
              <a:round/>
            </a:ln>
            <a:effectLst/>
          </c:spPr>
          <c:marker>
            <c:symbol val="none"/>
          </c:marker>
          <c:cat>
            <c:numRef>
              <c:f>'Violence, MVT, AggBurg, Aggrobb'!$K$1:$O$1</c:f>
              <c:numCache>
                <c:formatCode>General</c:formatCode>
                <c:ptCount val="5"/>
                <c:pt idx="0">
                  <c:v>2012</c:v>
                </c:pt>
                <c:pt idx="1">
                  <c:v>2013</c:v>
                </c:pt>
                <c:pt idx="2">
                  <c:v>2014</c:v>
                </c:pt>
                <c:pt idx="3">
                  <c:v>2015</c:v>
                </c:pt>
                <c:pt idx="4">
                  <c:v>2016</c:v>
                </c:pt>
              </c:numCache>
            </c:numRef>
          </c:cat>
          <c:val>
            <c:numRef>
              <c:f>'Violence, MVT, AggBurg, Aggrobb'!$K$6:$O$6</c:f>
              <c:numCache>
                <c:formatCode>General</c:formatCode>
                <c:ptCount val="5"/>
                <c:pt idx="0">
                  <c:v>149</c:v>
                </c:pt>
                <c:pt idx="1">
                  <c:v>142</c:v>
                </c:pt>
                <c:pt idx="2">
                  <c:v>136</c:v>
                </c:pt>
                <c:pt idx="3">
                  <c:v>157</c:v>
                </c:pt>
                <c:pt idx="4">
                  <c:v>145</c:v>
                </c:pt>
              </c:numCache>
            </c:numRef>
          </c:val>
          <c:smooth val="false"/>
        </c:ser>
        <c:dLbls>
          <c:showLegendKey val="false"/>
          <c:showVal val="false"/>
          <c:showCatName val="false"/>
          <c:showSerName val="false"/>
          <c:showPercent val="false"/>
          <c:showBubbleSize val="false"/>
        </c:dLbls>
        <c:smooth val="false"/>
        <c:axId val="278543920"/>
        <c:axId val="278548232"/>
      </c:lineChart>
      <c:dateAx>
        <c:axId val="278543920"/>
        <c:scaling>
          <c:orientation val="minMax"/>
        </c:scaling>
        <c:delete val="false"/>
        <c:axPos val="b"/>
        <c:numFmt formatCode="General" sourceLinked="tru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8232"/>
        <c:crosses val="autoZero"/>
        <c:auto val="false"/>
        <c:lblOffset val="100"/>
        <c:baseTimeUnit val="days"/>
        <c:minorUnit val="1.0"/>
      </c:dateAx>
      <c:valAx>
        <c:axId val="278548232"/>
        <c:scaling>
          <c:orientation val="minMax"/>
          <c:max val="550.0"/>
          <c:min val="0.0"/>
        </c:scaling>
        <c:delete val="false"/>
        <c:axPos val="l"/>
        <c:majorGridlines>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ln w="9525" cap="flat" cmpd="sng" algn="ctr">
              <a:solidFill>
                <a:schemeClr val="bg1">
                  <a:lumMod val="85000"/>
                </a:schemeClr>
              </a:solidFill>
              <a:round/>
            </a:ln>
            <a:effectLst/>
          </c:spPr>
        </c:majorGridlines>
        <c:numFmt formatCode="#,##0_);\(#,##0\)" sourceLinked="false"/>
        <c:majorTickMark val="none"/>
        <c:minorTickMark val="none"/>
        <c:tickLblPos val="nextTo"/>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6000000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crossAx val="278543920"/>
        <c:crossesAt val="2012.0"/>
        <c:crossBetween val="midCat"/>
      </c:valAx>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plotArea>
    <c:legend>
      <c:legendPos val="b"/>
      <c:layout>
        <c:manualLayout>
          <c:xMode val="edge"/>
          <c:yMode val="edge"/>
          <c:x val="0.103330851551865"/>
          <c:y val="0.787992677385915"/>
          <c:w val="0.837344343418391"/>
          <c:h val="0.206405081717727"/>
        </c:manualLayout>
      </c:layout>
      <c:overlay val="false"/>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a:noFill/>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rot="0" spcFirstLastPara="true" vertOverflow="ellipsis" vert="horz" wrap="square" anchor="ctr" anchorCtr="true"/>
        <a:lstStyle/>
        <a:p>
          <a:pPr>
            <a:defRPr sz="800" b="false" i="false" u="none" strike="noStrike" kern="1200" baseline="0">
              <a:solidFill>
                <a:schemeClr val="tx1"/>
              </a:solidFill>
              <a:latin typeface="Roboto Condensed Light" panose="02000000000000000000" pitchFamily="2" charset="0"/>
              <a:ea typeface="Roboto Condensed Light" panose="02000000000000000000" pitchFamily="2" charset="0"/>
              <a:cs typeface="+mn-cs"/>
            </a:defRPr>
          </a:pPr>
          <a:endParaRPr lang="en-US"/>
        </a:p>
      </c:txPr>
    </c:legend>
    <c:plotVisOnly val="true"/>
    <c:dispBlanksAs val="gap"/>
    <c:showDLblsOverMax val="false"/>
  </c:chart>
  <c:sp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noFill/>
    <a:ln w="9525" cap="flat" cmpd="sng" algn="ctr">
      <a:solidFill>
        <a:schemeClr val="tx1">
          <a:lumMod val="15000"/>
          <a:lumOff val="85000"/>
        </a:schemeClr>
      </a:solidFill>
      <a:round/>
    </a:ln>
    <a:effectLst/>
  </c:spPr>
  <c:tx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dgm="http://schemas.openxmlformats.org/drawingml/2006/diagram">
    <a:bodyPr/>
    <a:lstStyle/>
    <a:p>
      <a:pPr>
        <a:defRPr/>
      </a:pPr>
      <a:endParaRPr lang="en-US"/>
    </a:p>
  </c:txPr>
  <c:externalData r:id="rId2">
    <c:autoUpdate val="false"/>
  </c:externalData>
</c:chartSpace>
</file>

<file path=word/charts/colors1.xml><?xml version="1.0" encoding="utf-8"?>
<cs:colorStyle xmlns:cs="http://schemas.microsoft.com/office/drawing/2012/chartStyle" xmlns:a="http://schemas.openxmlformats.org/drawingml/2006/main" id="11" meth="cycle">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id="11" meth="cycle">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kern="1200" sz="1000"/>
  </cs:axisTitle>
  <cs:categoryAxis>
    <cs:lnRef idx="0"/>
    <cs:fillRef idx="0"/>
    <cs:effectRef idx="0"/>
    <cs:fontRef idx="minor">
      <a:schemeClr val="tx1">
        <a:lumMod val="65000"/>
        <a:lumOff val="35000"/>
      </a:schemeClr>
    </cs:fontRef>
    <cs:spPr>
      <a:ln algn="ctr" cap="flat" cmpd="sng" w="9525">
        <a:solidFill>
          <a:schemeClr val="tx1">
            <a:lumMod val="15000"/>
            <a:lumOff val="85000"/>
          </a:schemeClr>
        </a:solidFill>
        <a:round/>
      </a:ln>
    </cs:spPr>
    <cs:defRPr kern="1200" sz="900"/>
  </cs:categoryAxis>
  <cs:chartArea mods="allowNoFillOverride allowNoLineOverride">
    <cs:lnRef idx="0"/>
    <cs:fillRef idx="0"/>
    <cs:effectRef idx="0"/>
    <cs:fontRef idx="minor">
      <a:schemeClr val="tx1"/>
    </cs:fontRef>
    <cs:spPr>
      <a:solidFill>
        <a:schemeClr val="bg1"/>
      </a:solidFill>
      <a:ln algn="ctr" cap="flat" cmpd="sng" w="9525">
        <a:solidFill>
          <a:schemeClr val="tx1">
            <a:lumMod val="15000"/>
            <a:lumOff val="85000"/>
          </a:schemeClr>
        </a:solidFill>
        <a:round/>
      </a:ln>
    </cs:spPr>
    <cs:defRPr kern="1200" sz="1000"/>
  </cs:chartArea>
  <cs:dataLabel>
    <cs:lnRef idx="0"/>
    <cs:fillRef idx="0"/>
    <cs:effectRef idx="0"/>
    <cs:fontRef idx="minor">
      <a:schemeClr val="tx1">
        <a:lumMod val="75000"/>
        <a:lumOff val="25000"/>
      </a:schemeClr>
    </cs:fontRef>
    <cs:defRPr kern="1200"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kern="1200" sz="900"/>
    <cs:bodyPr anchor="ctr" anchorCtr="1" bIns="18288" horzOverflow="clip" lIns="36576" rIns="36576" rot="0" spcFirstLastPara="1" tIns="18288" vert="horz" vertOverflow="clip" wrap="squar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cap="rnd" w="28575">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ize="5" symbol="circle"/>
  <cs:dataPointWireframe>
    <cs:lnRef idx="0">
      <cs:styleClr val="auto"/>
    </cs:lnRef>
    <cs:fillRef idx="1"/>
    <cs:effectRef idx="0"/>
    <cs:fontRef idx="minor">
      <a:schemeClr val="tx1"/>
    </cs:fontRef>
    <cs:spPr>
      <a:ln cap="rnd" w="9525">
        <a:solidFill>
          <a:schemeClr val="phClr"/>
        </a:solidFill>
        <a:round/>
      </a:ln>
    </cs:spPr>
  </cs:dataPointWireframe>
  <cs:dataTable>
    <cs:lnRef idx="0"/>
    <cs:fillRef idx="0"/>
    <cs:effectRef idx="0"/>
    <cs:fontRef idx="minor">
      <a:schemeClr val="tx1">
        <a:lumMod val="65000"/>
        <a:lumOff val="35000"/>
      </a:schemeClr>
    </cs:fontRef>
    <cs:spPr>
      <a:noFill/>
      <a:ln algn="ctr" cap="flat" cmpd="sng" w="9525">
        <a:solidFill>
          <a:schemeClr val="tx1">
            <a:lumMod val="15000"/>
            <a:lumOff val="85000"/>
          </a:schemeClr>
        </a:solidFill>
        <a:round/>
      </a:ln>
    </cs:spPr>
    <cs:defRPr kern="1200"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algn="ctr" cap="flat" cmpd="sng" w="9525">
        <a:solidFill>
          <a:schemeClr val="tx1">
            <a:lumMod val="35000"/>
            <a:lumOff val="65000"/>
          </a:schemeClr>
        </a:solidFill>
        <a:round/>
      </a:ln>
    </cs:spPr>
  </cs:dropLine>
  <cs:errorBar>
    <cs:lnRef idx="0"/>
    <cs:fillRef idx="0"/>
    <cs:effectRef idx="0"/>
    <cs:fontRef idx="minor">
      <a:schemeClr val="tx1"/>
    </cs:fontRef>
    <cs:spPr>
      <a:ln algn="ctr" cap="flat" cmpd="sng"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algn="ctr" cap="flat" cmpd="sng" w="9525">
        <a:solidFill>
          <a:schemeClr val="tx1">
            <a:lumMod val="15000"/>
            <a:lumOff val="85000"/>
          </a:schemeClr>
        </a:solidFill>
        <a:round/>
      </a:ln>
    </cs:spPr>
  </cs:gridlineMajor>
  <cs:gridlineMinor>
    <cs:lnRef idx="0"/>
    <cs:fillRef idx="0"/>
    <cs:effectRef idx="0"/>
    <cs:fontRef idx="minor">
      <a:schemeClr val="tx1"/>
    </cs:fontRef>
    <cs:spPr>
      <a:ln algn="ctr" cap="flat" cmpd="sng" w="9525">
        <a:solidFill>
          <a:schemeClr val="tx1">
            <a:lumMod val="5000"/>
            <a:lumOff val="95000"/>
          </a:schemeClr>
        </a:solidFill>
        <a:round/>
      </a:ln>
    </cs:spPr>
  </cs:gridlineMinor>
  <cs:hiLoLine>
    <cs:lnRef idx="0"/>
    <cs:fillRef idx="0"/>
    <cs:effectRef idx="0"/>
    <cs:fontRef idx="minor">
      <a:schemeClr val="tx1"/>
    </cs:fontRef>
    <cs:spPr>
      <a:ln algn="ctr" cap="flat" cmpd="sng" w="9525">
        <a:solidFill>
          <a:schemeClr val="tx1">
            <a:lumMod val="75000"/>
            <a:lumOff val="25000"/>
          </a:schemeClr>
        </a:solidFill>
        <a:round/>
      </a:ln>
    </cs:spPr>
  </cs:hiLoLine>
  <cs:leaderLine>
    <cs:lnRef idx="0"/>
    <cs:fillRef idx="0"/>
    <cs:effectRef idx="0"/>
    <cs:fontRef idx="minor">
      <a:schemeClr val="tx1"/>
    </cs:fontRef>
    <cs:spPr>
      <a:ln algn="ctr" cap="flat" cmpd="sng" w="9525">
        <a:solidFill>
          <a:schemeClr val="tx1">
            <a:lumMod val="35000"/>
            <a:lumOff val="65000"/>
          </a:schemeClr>
        </a:solidFill>
        <a:round/>
      </a:ln>
    </cs:spPr>
  </cs:leaderLine>
  <cs:legend>
    <cs:lnRef idx="0"/>
    <cs:fillRef idx="0"/>
    <cs:effectRef idx="0"/>
    <cs:fontRef idx="minor">
      <a:schemeClr val="tx1">
        <a:lumMod val="65000"/>
        <a:lumOff val="35000"/>
      </a:schemeClr>
    </cs:fontRef>
    <cs:defRPr kern="1200"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kern="1200" sz="900"/>
  </cs:seriesAxis>
  <cs:seriesLine>
    <cs:lnRef idx="0"/>
    <cs:fillRef idx="0"/>
    <cs:effectRef idx="0"/>
    <cs:fontRef idx="minor">
      <a:schemeClr val="tx1"/>
    </cs:fontRef>
    <cs:spPr>
      <a:ln algn="ctr" cap="flat" cmpd="sng" w="9525">
        <a:solidFill>
          <a:schemeClr val="tx1">
            <a:lumMod val="35000"/>
            <a:lumOff val="65000"/>
          </a:schemeClr>
        </a:solidFill>
        <a:round/>
      </a:ln>
    </cs:spPr>
  </cs:seriesLine>
  <cs:title>
    <cs:lnRef idx="0"/>
    <cs:fillRef idx="0"/>
    <cs:effectRef idx="0"/>
    <cs:fontRef idx="minor">
      <a:schemeClr val="tx1">
        <a:lumMod val="65000"/>
        <a:lumOff val="35000"/>
      </a:schemeClr>
    </cs:fontRef>
    <cs:defRPr b="0" baseline="0" kern="1200" spc="0" sz="1400"/>
  </cs:title>
  <cs:trendline>
    <cs:lnRef idx="0">
      <cs:styleClr val="auto"/>
    </cs:lnRef>
    <cs:fillRef idx="0"/>
    <cs:effectRef idx="0"/>
    <cs:fontRef idx="minor">
      <a:schemeClr val="tx1"/>
    </cs:fontRef>
    <cs:spPr>
      <a:ln cap="rnd" w="19050">
        <a:solidFill>
          <a:schemeClr val="phClr"/>
        </a:solidFill>
        <a:prstDash val="sysDot"/>
      </a:ln>
    </cs:spPr>
  </cs:trendline>
  <cs:trendlineLabel>
    <cs:lnRef idx="0"/>
    <cs:fillRef idx="0"/>
    <cs:effectRef idx="0"/>
    <cs:fontRef idx="minor">
      <a:schemeClr val="tx1">
        <a:lumMod val="65000"/>
        <a:lumOff val="35000"/>
      </a:schemeClr>
    </cs:fontRef>
    <cs:defRPr kern="1200"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kern="1200"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3.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4.xml><?xml version="1.0" encoding="utf-8"?>
<a:themeOverrid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527B948-C586-4381-96FD-BAF7D34AA48D}">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In Fact Template.dotx</properties:Template>
  <properties:Company/>
  <properties:Pages>2</properties:Pages>
  <properties:Words>985</properties:Words>
  <properties:Characters>5621</properties:Characters>
  <properties:Lines>46</properties:Lines>
  <properties:Paragraphs>13</properties:Paragraphs>
  <properties:TotalTime>4</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6593</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2017-07-17T22:40:00Z</dcterms:created>
  <dc:creator/>
  <dc:description/>
  <cp:keywords/>
  <cp:lastModifiedBy/>
  <cp:lastPrinted>2017-06-29T01:54:00Z</cp:lastPrinted>
  <dcterms:modified xmlns:xsi="http://www.w3.org/2001/XMLSchema-instance" xsi:type="dcterms:W3CDTF">2017-07-17T22:43:00Z</dcterms:modified>
  <cp:revision>3</cp:revision>
  <dc:subject/>
  <dc:title/>
</cp:coreProperties>
</file>