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ms-office.chartcolorstyle+xml" PartName="/word/charts/colors1.xml"/>
  <Override ContentType="application/vnd.ms-office.chartcolorstyle+xml" PartName="/word/charts/colors2.xml"/>
  <Override ContentType="application/vnd.ms-office.chartstyle+xml" PartName="/word/charts/style1.xml"/>
  <Override ContentType="application/vnd.ms-office.chartstyle+xml" PartName="/word/charts/style2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themeOverride+xml" PartName="/word/theme/themeOverride1.xml"/>
  <Override ContentType="application/vnd.openxmlformats-officedocument.themeOverride+xml" PartName="/word/theme/themeOverride2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body>
    <!-- Modified by docx4j 8.2.0 (Apache licensed) using ECLIPSELINK_MOXy JAXB in Oracle Java 1.8.0_161 on Linux -->
    <w:p w:rsidRPr="00030959" w:rsidR="00C5103D" w:rsidP="00456B52" w:rsidRDefault="00C5103D" w14:paraId="3582CC30" w14:textId="04273E7E">
      <w:pPr>
        <w:pStyle w:val="Heading1"/>
        <w:spacing w:after="0"/>
        <w:jc w:val="both"/>
        <w:rPr>
          <w:rFonts w:ascii="Roboto Condensed Light" w:hAnsi="Roboto Condensed Light"/>
          <w:b w:val="false"/>
          <w:color w:val="881E76"/>
          <w:sz w:val="20"/>
          <w:szCs w:val="20"/>
        </w:rPr>
      </w:pPr>
      <w:r w:rsidRPr="00030959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Number </w:t>
      </w:r>
      <w:r w:rsidR="002162BD">
        <w:rPr>
          <w:rFonts w:ascii="Roboto Condensed Light" w:hAnsi="Roboto Condensed Light"/>
          <w:b w:val="false"/>
          <w:color w:val="881E76"/>
          <w:sz w:val="20"/>
          <w:szCs w:val="20"/>
        </w:rPr>
        <w:t>9</w:t>
      </w:r>
      <w:r w:rsidRPr="00030959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, </w:t>
      </w:r>
      <w:r w:rsidR="002033BC">
        <w:rPr>
          <w:rFonts w:ascii="Roboto Condensed Light" w:hAnsi="Roboto Condensed Light"/>
          <w:b w:val="false"/>
          <w:color w:val="881E76"/>
          <w:sz w:val="20"/>
          <w:szCs w:val="20"/>
        </w:rPr>
        <w:t>October</w:t>
      </w:r>
      <w:r w:rsidRPr="00030959" w:rsidR="00681E00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 201</w:t>
      </w:r>
      <w:r w:rsidRPr="00030959" w:rsidR="00892568">
        <w:rPr>
          <w:rFonts w:ascii="Roboto Condensed Light" w:hAnsi="Roboto Condensed Light"/>
          <w:b w:val="false"/>
          <w:color w:val="881E76"/>
          <w:sz w:val="20"/>
          <w:szCs w:val="20"/>
        </w:rPr>
        <w:t>8</w:t>
      </w:r>
    </w:p>
    <w:p w:rsidRPr="00030959" w:rsidR="00C5103D" w:rsidP="005F5387" w:rsidRDefault="002162BD" w14:paraId="75E0178A" w14:textId="7455A065">
      <w:pPr>
        <w:spacing w:after="80"/>
        <w:rPr>
          <w:rFonts w:ascii="Roboto Condensed Light" w:hAnsi="Roboto Condensed Light"/>
          <w:i/>
          <w:sz w:val="20"/>
          <w:lang w:val="en-GB"/>
        </w:rPr>
      </w:pPr>
      <w:r>
        <w:rPr>
          <w:rFonts w:ascii="Roboto Condensed Light" w:hAnsi="Roboto Condensed Light"/>
          <w:i/>
          <w:sz w:val="20"/>
          <w:lang w:val="en-GB"/>
        </w:rPr>
        <w:t>Samantha Walker</w:t>
      </w:r>
    </w:p>
    <w:p w:rsidRPr="00442D4E" w:rsidR="00442D4E" w:rsidP="00442D4E" w:rsidRDefault="002162BD" w14:paraId="3E76570F" w14:textId="42049275">
      <w:pPr>
        <w:pStyle w:val="Heading1"/>
        <w:spacing w:after="0" w:line="240" w:lineRule="auto"/>
        <w:rPr>
          <w:rFonts w:ascii="Roboto Condensed Light" w:hAnsi="Roboto Condensed Light"/>
          <w:b w:val="false"/>
          <w:sz w:val="28"/>
          <w:szCs w:val="28"/>
        </w:rPr>
      </w:pPr>
      <w:r>
        <w:rPr>
          <w:rFonts w:ascii="Roboto Condensed Light" w:hAnsi="Roboto Condensed Light"/>
          <w:b w:val="false"/>
          <w:sz w:val="28"/>
          <w:szCs w:val="28"/>
        </w:rPr>
        <w:t>Crimes against older people</w:t>
      </w:r>
      <w:r w:rsidRPr="00442D4E" w:rsidR="00442D4E">
        <w:rPr>
          <w:rFonts w:ascii="Roboto Condensed Light" w:hAnsi="Roboto Condensed Light"/>
          <w:b w:val="false"/>
          <w:sz w:val="28"/>
          <w:szCs w:val="28"/>
        </w:rPr>
        <w:t xml:space="preserve"> in Victoria</w:t>
      </w:r>
    </w:p>
    <w:p w:rsidRPr="006F4742" w:rsidR="002162BD" w:rsidP="00437A64" w:rsidRDefault="002162BD" w14:paraId="5CF7CFBB" w14:textId="2425D903">
      <w:pPr>
        <w:pStyle w:val="BodyTextSpaceAfter"/>
        <w:spacing w:before="120" w:after="0" w:line="240" w:lineRule="auto"/>
        <w:jc w:val="both"/>
        <w:rPr>
          <w:color w:val="000000" w:themeColor="text1"/>
        </w:rPr>
      </w:pPr>
      <w:r>
        <w:t>Previous studies have indicated there is a lack of reliable evidence regarding the prevalence of elder abuse in Australia, with</w:t>
      </w:r>
      <w:r w:rsidR="001F1890">
        <w:t xml:space="preserve"> no prevalence data available for</w:t>
      </w:r>
      <w:r>
        <w:t xml:space="preserve"> Victoria</w:t>
      </w:r>
      <w:r w:rsidRPr="000D5D9A">
        <w:rPr>
          <w:vertAlign w:val="superscript"/>
        </w:rPr>
        <w:t>1</w:t>
      </w:r>
      <w:proofErr w:type="gramStart"/>
      <w:r w:rsidRPr="000D5D9A">
        <w:rPr>
          <w:vertAlign w:val="superscript"/>
        </w:rPr>
        <w:t>,2</w:t>
      </w:r>
      <w:proofErr w:type="gramEnd"/>
      <w:r>
        <w:t xml:space="preserve">. </w:t>
      </w:r>
      <w:r w:rsidR="00EB0599">
        <w:t>The a</w:t>
      </w:r>
      <w:r w:rsidR="001616D0">
        <w:t xml:space="preserve">vailable information </w:t>
      </w:r>
      <w:r w:rsidR="007C5CFC">
        <w:t xml:space="preserve">estimates </w:t>
      </w:r>
      <w:r>
        <w:t>that 1–10% of older people in Australia have experienced elder abuse</w:t>
      </w:r>
      <w:r w:rsidRPr="000D5D9A">
        <w:rPr>
          <w:vertAlign w:val="superscript"/>
        </w:rPr>
        <w:t>2</w:t>
      </w:r>
      <w:r>
        <w:t>.</w:t>
      </w:r>
      <w:r w:rsidR="00EA62B8">
        <w:t xml:space="preserve"> </w:t>
      </w:r>
      <w:r w:rsidRPr="00BF1700" w:rsidR="00EA62B8">
        <w:rPr>
          <w:color w:val="auto"/>
        </w:rPr>
        <w:t xml:space="preserve">However, studies suggest there is </w:t>
      </w:r>
      <w:r w:rsidRPr="00BF1700" w:rsidR="002A4907">
        <w:rPr>
          <w:color w:val="auto"/>
        </w:rPr>
        <w:t xml:space="preserve">likely </w:t>
      </w:r>
      <w:r w:rsidRPr="00BF1700" w:rsidR="00EA62B8">
        <w:rPr>
          <w:color w:val="auto"/>
        </w:rPr>
        <w:t xml:space="preserve">considerable under-reporting, with </w:t>
      </w:r>
      <w:r w:rsidRPr="00BF1700" w:rsidR="00B27A14">
        <w:rPr>
          <w:color w:val="auto"/>
        </w:rPr>
        <w:t>indications</w:t>
      </w:r>
      <w:r w:rsidRPr="00BF1700" w:rsidR="00EA62B8">
        <w:rPr>
          <w:color w:val="auto"/>
        </w:rPr>
        <w:t xml:space="preserve"> older people may be less likely to report abuse than younger people</w:t>
      </w:r>
      <w:r w:rsidRPr="00BF1700" w:rsidR="00EA62B8">
        <w:rPr>
          <w:color w:val="auto"/>
          <w:vertAlign w:val="superscript"/>
        </w:rPr>
        <w:t>1</w:t>
      </w:r>
      <w:r w:rsidRPr="00BF1700" w:rsidR="00EA62B8">
        <w:rPr>
          <w:color w:val="auto"/>
        </w:rPr>
        <w:t xml:space="preserve">. </w:t>
      </w:r>
      <w:r>
        <w:t>The</w:t>
      </w:r>
      <w:r w:rsidR="007E4D6C">
        <w:t>re is no consensus on the</w:t>
      </w:r>
      <w:r>
        <w:t xml:space="preserve"> definition of elder abus</w:t>
      </w:r>
      <w:r w:rsidR="007E4D6C">
        <w:t>e</w:t>
      </w:r>
      <w:r w:rsidR="000D5D9A">
        <w:t>, but</w:t>
      </w:r>
      <w:r>
        <w:t xml:space="preserve"> there is broad agreement between definitions that elder abuse is a harmful act </w:t>
      </w:r>
      <w:r w:rsidRPr="006F4742">
        <w:rPr>
          <w:color w:val="000000" w:themeColor="text1"/>
        </w:rPr>
        <w:t xml:space="preserve">perpetrated against an older </w:t>
      </w:r>
      <w:r w:rsidRPr="006F4742" w:rsidR="00DC5B8D">
        <w:rPr>
          <w:color w:val="000000" w:themeColor="text1"/>
        </w:rPr>
        <w:t>person</w:t>
      </w:r>
      <w:r w:rsidRPr="006F4742">
        <w:rPr>
          <w:color w:val="000000" w:themeColor="text1"/>
        </w:rPr>
        <w:t xml:space="preserve"> by </w:t>
      </w:r>
      <w:r w:rsidRPr="006F4742" w:rsidR="002A4D74">
        <w:rPr>
          <w:color w:val="000000" w:themeColor="text1"/>
        </w:rPr>
        <w:t>someone they trust</w:t>
      </w:r>
      <w:r w:rsidRPr="006F4742">
        <w:rPr>
          <w:color w:val="000000" w:themeColor="text1"/>
        </w:rPr>
        <w:t xml:space="preserve">. </w:t>
      </w:r>
      <w:r w:rsidRPr="006F4742" w:rsidR="00731CAF">
        <w:rPr>
          <w:color w:val="000000" w:themeColor="text1"/>
        </w:rPr>
        <w:t>Elder abuse often</w:t>
      </w:r>
      <w:r w:rsidRPr="006F4742" w:rsidR="00D86EAD">
        <w:rPr>
          <w:color w:val="000000" w:themeColor="text1"/>
        </w:rPr>
        <w:t xml:space="preserve"> a</w:t>
      </w:r>
      <w:r w:rsidRPr="006F4742" w:rsidR="00731CAF">
        <w:rPr>
          <w:color w:val="000000" w:themeColor="text1"/>
        </w:rPr>
        <w:t>lso constitutes</w:t>
      </w:r>
      <w:r w:rsidRPr="006F4742" w:rsidR="00D86EAD">
        <w:rPr>
          <w:color w:val="000000" w:themeColor="text1"/>
        </w:rPr>
        <w:t xml:space="preserve"> family </w:t>
      </w:r>
      <w:r w:rsidRPr="006F4742" w:rsidR="00731CAF">
        <w:rPr>
          <w:color w:val="000000" w:themeColor="text1"/>
        </w:rPr>
        <w:t>violence</w:t>
      </w:r>
      <w:r w:rsidRPr="006F4742" w:rsidR="00731CAF">
        <w:rPr>
          <w:color w:val="000000" w:themeColor="text1"/>
          <w:vertAlign w:val="superscript"/>
        </w:rPr>
        <w:t>2</w:t>
      </w:r>
      <w:r w:rsidRPr="006F4742" w:rsidR="00D86EAD">
        <w:rPr>
          <w:color w:val="000000" w:themeColor="text1"/>
        </w:rPr>
        <w:t xml:space="preserve">, however </w:t>
      </w:r>
      <w:r w:rsidRPr="006F4742" w:rsidR="00731CAF">
        <w:rPr>
          <w:color w:val="000000" w:themeColor="text1"/>
        </w:rPr>
        <w:t>it</w:t>
      </w:r>
      <w:r w:rsidRPr="006F4742" w:rsidR="00D86EAD">
        <w:rPr>
          <w:color w:val="000000" w:themeColor="text1"/>
        </w:rPr>
        <w:t xml:space="preserve"> </w:t>
      </w:r>
      <w:r w:rsidRPr="006F4742" w:rsidR="00731CAF">
        <w:rPr>
          <w:color w:val="000000" w:themeColor="text1"/>
        </w:rPr>
        <w:t xml:space="preserve">can </w:t>
      </w:r>
      <w:r w:rsidRPr="006F4742" w:rsidR="00D86EAD">
        <w:rPr>
          <w:color w:val="000000" w:themeColor="text1"/>
        </w:rPr>
        <w:t xml:space="preserve">occur outside the family context, such as by a friend or </w:t>
      </w:r>
      <w:r w:rsidRPr="006F4742" w:rsidR="00B71C98">
        <w:rPr>
          <w:color w:val="000000" w:themeColor="text1"/>
        </w:rPr>
        <w:t xml:space="preserve">paid </w:t>
      </w:r>
      <w:r w:rsidRPr="006F4742" w:rsidR="00D86EAD">
        <w:rPr>
          <w:color w:val="000000" w:themeColor="text1"/>
        </w:rPr>
        <w:t>carer</w:t>
      </w:r>
      <w:r w:rsidRPr="006F4742" w:rsidR="00EE244E">
        <w:rPr>
          <w:color w:val="000000" w:themeColor="text1"/>
          <w:vertAlign w:val="superscript"/>
        </w:rPr>
        <w:t>1</w:t>
      </w:r>
      <w:r w:rsidRPr="006F4742" w:rsidR="00D86EAD">
        <w:rPr>
          <w:color w:val="000000" w:themeColor="text1"/>
        </w:rPr>
        <w:t xml:space="preserve">. </w:t>
      </w:r>
      <w:r w:rsidRPr="006F4742" w:rsidR="00EE244E">
        <w:rPr>
          <w:color w:val="000000" w:themeColor="text1"/>
        </w:rPr>
        <w:t>A</w:t>
      </w:r>
      <w:r w:rsidRPr="006F4742" w:rsidR="00AF5295">
        <w:rPr>
          <w:color w:val="000000" w:themeColor="text1"/>
        </w:rPr>
        <w:t>buse may be physical, sexual, financial, ps</w:t>
      </w:r>
      <w:r w:rsidRPr="006F4742" w:rsidR="005F5387">
        <w:rPr>
          <w:color w:val="000000" w:themeColor="text1"/>
        </w:rPr>
        <w:t>ychological, social or neglect</w:t>
      </w:r>
      <w:r w:rsidRPr="006F4742" w:rsidR="00AF5295">
        <w:rPr>
          <w:color w:val="000000" w:themeColor="text1"/>
          <w:vertAlign w:val="superscript"/>
        </w:rPr>
        <w:t>3</w:t>
      </w:r>
      <w:r w:rsidRPr="006F4742" w:rsidR="00AF5295">
        <w:rPr>
          <w:color w:val="000000" w:themeColor="text1"/>
        </w:rPr>
        <w:t xml:space="preserve">. </w:t>
      </w:r>
    </w:p>
    <w:p w:rsidRPr="006F4742" w:rsidR="002162BD" w:rsidP="00437A64" w:rsidRDefault="001A398C" w14:paraId="14D11697" w14:textId="2966C0E3">
      <w:pPr>
        <w:pStyle w:val="BodyTextSpaceAfter"/>
        <w:spacing w:before="120" w:after="0" w:line="240" w:lineRule="auto"/>
        <w:jc w:val="both"/>
        <w:rPr>
          <w:color w:val="000000" w:themeColor="text1"/>
        </w:rPr>
      </w:pPr>
      <w:r w:rsidRPr="006F4742">
        <w:rPr>
          <w:color w:val="000000" w:themeColor="text1"/>
        </w:rPr>
        <w:t>This paper examine</w:t>
      </w:r>
      <w:r w:rsidRPr="006F4742" w:rsidR="00142BB5">
        <w:rPr>
          <w:color w:val="000000" w:themeColor="text1"/>
        </w:rPr>
        <w:t>d</w:t>
      </w:r>
      <w:r w:rsidRPr="006F4742">
        <w:rPr>
          <w:color w:val="000000" w:themeColor="text1"/>
        </w:rPr>
        <w:t xml:space="preserve"> all offences</w:t>
      </w:r>
      <w:r w:rsidRPr="006F4742" w:rsidR="00142BB5">
        <w:rPr>
          <w:color w:val="000000" w:themeColor="text1"/>
        </w:rPr>
        <w:t xml:space="preserve"> recorded by Victoria Police</w:t>
      </w:r>
      <w:r w:rsidRPr="006F4742">
        <w:rPr>
          <w:color w:val="000000" w:themeColor="text1"/>
        </w:rPr>
        <w:t xml:space="preserve"> that occurred during the 10 years </w:t>
      </w:r>
      <w:r w:rsidRPr="006F4742" w:rsidR="00142BB5">
        <w:rPr>
          <w:color w:val="000000" w:themeColor="text1"/>
        </w:rPr>
        <w:t>to</w:t>
      </w:r>
      <w:r w:rsidRPr="006F4742">
        <w:rPr>
          <w:color w:val="000000" w:themeColor="text1"/>
        </w:rPr>
        <w:t xml:space="preserve"> 31 December 2017</w:t>
      </w:r>
      <w:r w:rsidRPr="006F4742" w:rsidR="00142BB5">
        <w:rPr>
          <w:color w:val="000000" w:themeColor="text1"/>
        </w:rPr>
        <w:t xml:space="preserve"> </w:t>
      </w:r>
      <w:r w:rsidRPr="006F4742">
        <w:rPr>
          <w:color w:val="000000" w:themeColor="text1"/>
        </w:rPr>
        <w:t>where the recor</w:t>
      </w:r>
      <w:r w:rsidRPr="006F4742" w:rsidR="008E23E5">
        <w:rPr>
          <w:color w:val="000000" w:themeColor="text1"/>
        </w:rPr>
        <w:t xml:space="preserve">ded victim was an older person. </w:t>
      </w:r>
      <w:r w:rsidRPr="006F4742" w:rsidR="00C13596">
        <w:rPr>
          <w:color w:val="000000" w:themeColor="text1"/>
        </w:rPr>
        <w:t xml:space="preserve">It is important to note some forms of </w:t>
      </w:r>
      <w:r w:rsidRPr="006F4742" w:rsidR="00B71C98">
        <w:rPr>
          <w:color w:val="000000" w:themeColor="text1"/>
        </w:rPr>
        <w:t xml:space="preserve">reported </w:t>
      </w:r>
      <w:r w:rsidRPr="006F4742" w:rsidR="00C13596">
        <w:rPr>
          <w:color w:val="000000" w:themeColor="text1"/>
        </w:rPr>
        <w:t xml:space="preserve">elder abuse may be considered a civil matter, and therefore not be recorded as </w:t>
      </w:r>
      <w:r w:rsidRPr="006F4742" w:rsidR="00731CAF">
        <w:rPr>
          <w:color w:val="000000" w:themeColor="text1"/>
        </w:rPr>
        <w:t xml:space="preserve">a </w:t>
      </w:r>
      <w:r w:rsidRPr="006F4742" w:rsidR="00C13596">
        <w:rPr>
          <w:color w:val="000000" w:themeColor="text1"/>
        </w:rPr>
        <w:t xml:space="preserve">criminal offence. </w:t>
      </w:r>
      <w:r w:rsidRPr="006F4742" w:rsidR="008E23E5">
        <w:rPr>
          <w:color w:val="000000" w:themeColor="text1"/>
        </w:rPr>
        <w:t>I</w:t>
      </w:r>
      <w:r w:rsidRPr="006F4742" w:rsidR="001616D0">
        <w:rPr>
          <w:color w:val="000000" w:themeColor="text1"/>
        </w:rPr>
        <w:t>t is not possible to determine whether a victim trusted a perpetrator</w:t>
      </w:r>
      <w:r w:rsidRPr="006F4742" w:rsidR="008E23E5">
        <w:rPr>
          <w:color w:val="000000" w:themeColor="text1"/>
        </w:rPr>
        <w:t xml:space="preserve"> from police data</w:t>
      </w:r>
      <w:r w:rsidRPr="006F4742" w:rsidR="001616D0">
        <w:rPr>
          <w:color w:val="000000" w:themeColor="text1"/>
        </w:rPr>
        <w:t xml:space="preserve">, and therefore whether or not </w:t>
      </w:r>
      <w:r w:rsidRPr="006F4742" w:rsidR="00BE5D05">
        <w:rPr>
          <w:color w:val="000000" w:themeColor="text1"/>
        </w:rPr>
        <w:t xml:space="preserve">recorded </w:t>
      </w:r>
      <w:r w:rsidRPr="006F4742" w:rsidR="001616D0">
        <w:rPr>
          <w:color w:val="000000" w:themeColor="text1"/>
        </w:rPr>
        <w:t xml:space="preserve">offences represent elder abuse. </w:t>
      </w:r>
      <w:r w:rsidRPr="006F4742">
        <w:rPr>
          <w:color w:val="000000" w:themeColor="text1"/>
        </w:rPr>
        <w:t xml:space="preserve">Where available, </w:t>
      </w:r>
      <w:r w:rsidRPr="006F4742" w:rsidR="001616D0">
        <w:rPr>
          <w:color w:val="000000" w:themeColor="text1"/>
        </w:rPr>
        <w:t xml:space="preserve">this paper includes </w:t>
      </w:r>
      <w:r w:rsidRPr="006F4742">
        <w:rPr>
          <w:color w:val="000000" w:themeColor="text1"/>
        </w:rPr>
        <w:t xml:space="preserve">information on the type of relationship recorded between the alleged perpetrator and victim. </w:t>
      </w:r>
      <w:r w:rsidRPr="006F4742" w:rsidR="002162BD">
        <w:rPr>
          <w:color w:val="000000" w:themeColor="text1"/>
        </w:rPr>
        <w:t xml:space="preserve">Older people are defined as </w:t>
      </w:r>
      <w:r w:rsidRPr="006F4742" w:rsidR="00F06BAB">
        <w:rPr>
          <w:color w:val="000000" w:themeColor="text1"/>
        </w:rPr>
        <w:t>those</w:t>
      </w:r>
      <w:r w:rsidRPr="006F4742" w:rsidR="002162BD">
        <w:rPr>
          <w:color w:val="000000" w:themeColor="text1"/>
        </w:rPr>
        <w:t xml:space="preserve"> aged 65 </w:t>
      </w:r>
      <w:r w:rsidRPr="006F4742" w:rsidR="00142BB5">
        <w:rPr>
          <w:color w:val="000000" w:themeColor="text1"/>
        </w:rPr>
        <w:t xml:space="preserve">years </w:t>
      </w:r>
      <w:r w:rsidRPr="006F4742" w:rsidR="00AD7CAE">
        <w:rPr>
          <w:color w:val="000000" w:themeColor="text1"/>
        </w:rPr>
        <w:t>or over</w:t>
      </w:r>
      <w:r w:rsidRPr="006F4742" w:rsidR="002162BD">
        <w:rPr>
          <w:color w:val="000000" w:themeColor="text1"/>
        </w:rPr>
        <w:t>, in line with</w:t>
      </w:r>
      <w:r w:rsidRPr="006F4742" w:rsidR="007E4D6C">
        <w:rPr>
          <w:color w:val="000000" w:themeColor="text1"/>
        </w:rPr>
        <w:t xml:space="preserve"> definitions</w:t>
      </w:r>
      <w:r w:rsidRPr="006F4742" w:rsidR="002162BD">
        <w:rPr>
          <w:color w:val="000000" w:themeColor="text1"/>
        </w:rPr>
        <w:t xml:space="preserve"> used by the Australian Bureau of Statistics and the Australian Institute of Health and Welfare. </w:t>
      </w:r>
      <w:r w:rsidRPr="006F4742" w:rsidR="00F06BAB">
        <w:rPr>
          <w:color w:val="000000" w:themeColor="text1"/>
        </w:rPr>
        <w:t xml:space="preserve">Older age is not necessarily linked to increased vulnerability, but ageing </w:t>
      </w:r>
      <w:r w:rsidRPr="006F4742" w:rsidR="00BE5D05">
        <w:rPr>
          <w:color w:val="000000" w:themeColor="text1"/>
        </w:rPr>
        <w:t xml:space="preserve">can </w:t>
      </w:r>
      <w:r w:rsidRPr="006F4742" w:rsidR="00F06BAB">
        <w:rPr>
          <w:color w:val="000000" w:themeColor="text1"/>
        </w:rPr>
        <w:t>be related to other factors associated with greater vulnerability (such as physical disability)</w:t>
      </w:r>
      <w:r w:rsidRPr="006F4742" w:rsidR="006F4742">
        <w:rPr>
          <w:color w:val="000000" w:themeColor="text1"/>
          <w:vertAlign w:val="superscript"/>
        </w:rPr>
        <w:t>2</w:t>
      </w:r>
      <w:r w:rsidRPr="006F4742" w:rsidR="00F06BAB">
        <w:rPr>
          <w:color w:val="000000" w:themeColor="text1"/>
        </w:rPr>
        <w:t>.</w:t>
      </w:r>
    </w:p>
    <w:p w:rsidR="002162BD" w:rsidP="002162BD" w:rsidRDefault="002162BD" w14:paraId="2144D6D8" w14:textId="5CCED7FB">
      <w:pPr>
        <w:pStyle w:val="BodyTextSpaceAfter"/>
        <w:spacing w:before="120" w:after="120" w:line="240" w:lineRule="auto"/>
        <w:jc w:val="both"/>
      </w:pPr>
      <w:r>
        <w:t>This study uses sub-incidents as its counting unit. A</w:t>
      </w:r>
      <w:r w:rsidR="00142BB5">
        <w:t xml:space="preserve"> criminal</w:t>
      </w:r>
      <w:r>
        <w:t xml:space="preserve"> incident can comprise multiple offences, which are recorded as separate sub-incidents. A sub-incident is a distinct course of criminal action and represents one type of offence (for example, serious assault). As the Crime Statistics Agency does not hold court outcome data</w:t>
      </w:r>
      <w:r w:rsidR="001F1890">
        <w:t xml:space="preserve"> for recorded crime statistics</w:t>
      </w:r>
      <w:r>
        <w:t xml:space="preserve">, it should be noted </w:t>
      </w:r>
      <w:r w:rsidR="00142BB5">
        <w:t xml:space="preserve">that </w:t>
      </w:r>
      <w:r>
        <w:t xml:space="preserve">all sub-incidents and perpetrators are alleged and may not go on to be prosecuted.  </w:t>
      </w:r>
    </w:p>
    <w:p w:rsidRPr="007E4D6C" w:rsidR="002162BD" w:rsidP="00437A64" w:rsidRDefault="002162BD" w14:paraId="74D1539C" w14:textId="31F75CB7">
      <w:pPr>
        <w:pStyle w:val="BodyTextSpaceAfter"/>
        <w:spacing w:after="80" w:line="260" w:lineRule="atLeast"/>
        <w:rPr>
          <w:color w:val="881E76"/>
          <w:sz w:val="24"/>
          <w:szCs w:val="24"/>
        </w:rPr>
      </w:pPr>
      <w:r w:rsidRPr="002162BD">
        <w:rPr>
          <w:color w:val="881E76"/>
          <w:sz w:val="24"/>
          <w:szCs w:val="24"/>
        </w:rPr>
        <w:t>1.</w:t>
      </w:r>
      <w:r>
        <w:rPr>
          <w:color w:val="881E76"/>
          <w:sz w:val="24"/>
          <w:szCs w:val="24"/>
        </w:rPr>
        <w:t xml:space="preserve"> </w:t>
      </w:r>
      <w:r w:rsidR="008D255D">
        <w:rPr>
          <w:color w:val="881E76"/>
          <w:sz w:val="24"/>
          <w:szCs w:val="24"/>
        </w:rPr>
        <w:t>Did the annual</w:t>
      </w:r>
      <w:r w:rsidR="00B52D2F">
        <w:rPr>
          <w:color w:val="881E76"/>
          <w:sz w:val="24"/>
          <w:szCs w:val="24"/>
        </w:rPr>
        <w:t xml:space="preserve"> rate</w:t>
      </w:r>
      <w:r w:rsidR="008D255D">
        <w:rPr>
          <w:color w:val="881E76"/>
          <w:sz w:val="24"/>
          <w:szCs w:val="24"/>
        </w:rPr>
        <w:t xml:space="preserve"> of crimes against older people change during the 10-year period?</w:t>
      </w:r>
      <w:r w:rsidRPr="00AE6E4C" w:rsidR="008D255D">
        <w:rPr>
          <w:color w:val="881E76"/>
          <w:sz w:val="24"/>
          <w:szCs w:val="24"/>
        </w:rPr>
        <w:t xml:space="preserve"> </w:t>
      </w:r>
    </w:p>
    <w:p w:rsidRPr="00986A1F" w:rsidR="008D255D" w:rsidP="008D255D" w:rsidRDefault="007C5CFC" w14:paraId="12080E3A" w14:textId="174D67E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>T</w:t>
      </w:r>
      <w:r w:rsidR="008D255D">
        <w:rPr>
          <w:rFonts w:ascii="Roboto Condensed Light" w:hAnsi="Roboto Condensed Light"/>
          <w:i/>
        </w:rPr>
        <w:t xml:space="preserve">he annual </w:t>
      </w:r>
      <w:r w:rsidR="00B52D2F">
        <w:rPr>
          <w:rFonts w:ascii="Roboto Condensed Light" w:hAnsi="Roboto Condensed Light"/>
          <w:i/>
        </w:rPr>
        <w:t xml:space="preserve">rate </w:t>
      </w:r>
      <w:r w:rsidR="008D255D">
        <w:rPr>
          <w:rFonts w:ascii="Roboto Condensed Light" w:hAnsi="Roboto Condensed Light"/>
          <w:i/>
        </w:rPr>
        <w:t xml:space="preserve">of </w:t>
      </w:r>
      <w:r w:rsidR="008D0632">
        <w:rPr>
          <w:rFonts w:ascii="Roboto Condensed Light" w:hAnsi="Roboto Condensed Light"/>
          <w:i/>
        </w:rPr>
        <w:t xml:space="preserve">recorded </w:t>
      </w:r>
      <w:r w:rsidR="008D255D">
        <w:rPr>
          <w:rFonts w:ascii="Roboto Condensed Light" w:hAnsi="Roboto Condensed Light"/>
          <w:i/>
        </w:rPr>
        <w:t xml:space="preserve">crime against older people </w:t>
      </w:r>
      <w:r>
        <w:rPr>
          <w:rFonts w:ascii="Roboto Condensed Light" w:hAnsi="Roboto Condensed Light"/>
          <w:i/>
        </w:rPr>
        <w:t xml:space="preserve">peaked during 2016 at 1,983 </w:t>
      </w:r>
      <w:r w:rsidR="00B52D2F">
        <w:rPr>
          <w:rFonts w:ascii="Roboto Condensed Light" w:hAnsi="Roboto Condensed Light"/>
          <w:i/>
        </w:rPr>
        <w:t xml:space="preserve">per 100,000 people aged 65 years </w:t>
      </w:r>
      <w:r w:rsidR="00AD7CAE">
        <w:rPr>
          <w:rFonts w:ascii="Roboto Condensed Light" w:hAnsi="Roboto Condensed Light"/>
          <w:i/>
        </w:rPr>
        <w:t xml:space="preserve">or </w:t>
      </w:r>
      <w:r w:rsidR="00B52D2F">
        <w:rPr>
          <w:rFonts w:ascii="Roboto Condensed Light" w:hAnsi="Roboto Condensed Light"/>
          <w:i/>
        </w:rPr>
        <w:t>over</w:t>
      </w:r>
      <w:r w:rsidR="008D255D">
        <w:rPr>
          <w:rFonts w:ascii="Roboto Condensed Light" w:hAnsi="Roboto Condensed Light"/>
          <w:i/>
        </w:rPr>
        <w:t>.</w:t>
      </w:r>
      <w:r w:rsidRPr="0040033B" w:rsidR="008D255D">
        <w:rPr>
          <w:rFonts w:ascii="Roboto Condensed Light" w:hAnsi="Roboto Condensed Light"/>
          <w:i/>
        </w:rPr>
        <w:t xml:space="preserve"> </w:t>
      </w:r>
    </w:p>
    <w:p w:rsidR="005551F1" w:rsidP="00E079EE" w:rsidRDefault="005551F1" w14:paraId="603E2210" w14:textId="3E26A10D">
      <w:pPr>
        <w:pStyle w:val="BodyTextSpaceAfter"/>
        <w:spacing w:before="80" w:after="0" w:line="240" w:lineRule="auto"/>
        <w:jc w:val="both"/>
      </w:pPr>
      <w:r>
        <w:t xml:space="preserve">Over </w:t>
      </w:r>
      <w:r w:rsidR="008D255D">
        <w:t>the 10-year period there were 141,550 recorded sub-</w:t>
      </w:r>
      <w:r w:rsidR="00D25652">
        <w:br/>
      </w:r>
      <w:r w:rsidR="008D255D">
        <w:t>incidents involving a</w:t>
      </w:r>
      <w:r>
        <w:t>n older</w:t>
      </w:r>
      <w:r w:rsidR="008D255D">
        <w:t xml:space="preserve"> victim. </w:t>
      </w:r>
      <w:r w:rsidRPr="00B9676B" w:rsidR="008D255D">
        <w:t xml:space="preserve">The </w:t>
      </w:r>
      <w:r w:rsidR="008D255D">
        <w:t xml:space="preserve">annual </w:t>
      </w:r>
      <w:r w:rsidRPr="00B9676B" w:rsidR="008D255D">
        <w:t xml:space="preserve">number </w:t>
      </w:r>
      <w:r w:rsidR="005F5387">
        <w:br/>
      </w:r>
      <w:r w:rsidR="005F5387">
        <w:br/>
      </w:r>
      <w:r>
        <w:t>peak</w:t>
      </w:r>
      <w:r w:rsidR="005F5387">
        <w:t>ed</w:t>
      </w:r>
      <w:r>
        <w:t xml:space="preserve"> </w:t>
      </w:r>
      <w:r w:rsidR="005F5387">
        <w:t>at</w:t>
      </w:r>
      <w:r>
        <w:t xml:space="preserve"> </w:t>
      </w:r>
      <w:r w:rsidR="00B52D2F">
        <w:t>18,427 in 2016</w:t>
      </w:r>
      <w:r w:rsidR="007C5CFC">
        <w:t>,</w:t>
      </w:r>
      <w:r w:rsidR="00B52D2F">
        <w:t xml:space="preserve"> </w:t>
      </w:r>
      <w:r>
        <w:t>decreasing</w:t>
      </w:r>
      <w:r w:rsidR="00B52D2F">
        <w:t xml:space="preserve"> to </w:t>
      </w:r>
      <w:r w:rsidR="008D255D">
        <w:t>16,438 in 2017</w:t>
      </w:r>
      <w:r w:rsidR="00395010">
        <w:t xml:space="preserve"> (Figure 1)</w:t>
      </w:r>
      <w:r w:rsidR="0045063B">
        <w:t>.</w:t>
      </w:r>
      <w:r w:rsidR="006C4B3D">
        <w:t xml:space="preserve"> A Kendall’s rank order correlation showed </w:t>
      </w:r>
      <w:r w:rsidR="00DD1B76">
        <w:t xml:space="preserve">that </w:t>
      </w:r>
      <w:r w:rsidR="0079173F">
        <w:t>during</w:t>
      </w:r>
      <w:r w:rsidR="00C07E55">
        <w:t xml:space="preserve"> the </w:t>
      </w:r>
      <w:r w:rsidR="00DD1B76">
        <w:t>period</w:t>
      </w:r>
      <w:r w:rsidR="00C07E55">
        <w:t xml:space="preserve"> </w:t>
      </w:r>
      <w:r w:rsidR="0079173F">
        <w:t xml:space="preserve">there was a statistically significant increase </w:t>
      </w:r>
      <w:r w:rsidR="006C4B3D">
        <w:t>(</w:t>
      </w:r>
      <w:r w:rsidRPr="00447251" w:rsidR="006C4B3D">
        <w:rPr>
          <w:i/>
        </w:rPr>
        <w:t>N</w:t>
      </w:r>
      <w:r w:rsidR="006C4B3D">
        <w:t xml:space="preserve">=120, </w:t>
      </w:r>
      <w:proofErr w:type="spellStart"/>
      <w:r w:rsidRPr="00AB11C0" w:rsidR="006C4B3D">
        <w:t>τb</w:t>
      </w:r>
      <w:proofErr w:type="spellEnd"/>
      <w:r w:rsidR="006C4B3D">
        <w:t>=0.</w:t>
      </w:r>
      <w:r w:rsidR="00C07E55">
        <w:t>62, p&lt;</w:t>
      </w:r>
      <w:r w:rsidR="006C4B3D">
        <w:t>0.0</w:t>
      </w:r>
      <w:r w:rsidR="00C07E55">
        <w:t>01).</w:t>
      </w:r>
      <w:r w:rsidR="00395010">
        <w:t xml:space="preserve"> </w:t>
      </w:r>
      <w:r w:rsidR="00D25652">
        <w:rPr>
          <w:color w:val="000000" w:themeColor="text1"/>
        </w:rPr>
        <w:t xml:space="preserve">Further </w:t>
      </w:r>
      <w:r w:rsidR="00395010">
        <w:rPr>
          <w:color w:val="000000" w:themeColor="text1"/>
        </w:rPr>
        <w:t>examination revealed t</w:t>
      </w:r>
      <w:r w:rsidR="00A77D99">
        <w:rPr>
          <w:color w:val="000000" w:themeColor="text1"/>
        </w:rPr>
        <w:t>his</w:t>
      </w:r>
      <w:r w:rsidRPr="001A398C" w:rsidR="00395010">
        <w:rPr>
          <w:color w:val="000000" w:themeColor="text1"/>
        </w:rPr>
        <w:t xml:space="preserve"> </w:t>
      </w:r>
      <w:r w:rsidR="00395010">
        <w:t xml:space="preserve">was primarily driven by </w:t>
      </w:r>
      <w:r w:rsidRPr="00C07E55" w:rsidR="00395010">
        <w:rPr>
          <w:i/>
        </w:rPr>
        <w:t>Theft</w:t>
      </w:r>
      <w:r w:rsidR="00395010">
        <w:t xml:space="preserve"> and </w:t>
      </w:r>
      <w:r w:rsidRPr="00C07E55" w:rsidR="00395010">
        <w:rPr>
          <w:i/>
        </w:rPr>
        <w:t>Burglary/break and enter</w:t>
      </w:r>
      <w:r w:rsidR="00395010">
        <w:t>.</w:t>
      </w:r>
      <w:r w:rsidR="00437A64">
        <w:t xml:space="preserve"> </w:t>
      </w:r>
    </w:p>
    <w:p w:rsidRPr="00FA1103" w:rsidR="007C5CFC" w:rsidP="00FA1103" w:rsidRDefault="005551F1" w14:paraId="25E9A4C9" w14:textId="4F9964D4">
      <w:pPr>
        <w:pStyle w:val="BodyTextSpaceAfter"/>
        <w:spacing w:before="80" w:after="8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To adjust for population growth over the period, rates per 100,000 </w:t>
      </w:r>
      <w:r w:rsidR="00E079EE">
        <w:rPr>
          <w:color w:val="000000" w:themeColor="text1"/>
        </w:rPr>
        <w:t xml:space="preserve">older people </w:t>
      </w:r>
      <w:r w:rsidR="00AB44D6">
        <w:rPr>
          <w:color w:val="000000" w:themeColor="text1"/>
        </w:rPr>
        <w:t xml:space="preserve">in the population </w:t>
      </w:r>
      <w:r>
        <w:rPr>
          <w:color w:val="000000" w:themeColor="text1"/>
        </w:rPr>
        <w:t xml:space="preserve">were </w:t>
      </w:r>
      <w:r w:rsidR="00E079EE">
        <w:rPr>
          <w:color w:val="000000" w:themeColor="text1"/>
        </w:rPr>
        <w:t>calculated</w:t>
      </w:r>
      <w:r>
        <w:rPr>
          <w:color w:val="000000" w:themeColor="text1"/>
        </w:rPr>
        <w:t xml:space="preserve">. </w:t>
      </w:r>
      <w:r w:rsidR="00773F68">
        <w:rPr>
          <w:color w:val="000000" w:themeColor="text1"/>
        </w:rPr>
        <w:t>T</w:t>
      </w:r>
      <w:r w:rsidRPr="00FE13D8" w:rsidR="007159C3">
        <w:rPr>
          <w:color w:val="000000" w:themeColor="text1"/>
        </w:rPr>
        <w:t xml:space="preserve">he annual rate of victimisation per 100,000 </w:t>
      </w:r>
      <w:r w:rsidR="00AB44D6">
        <w:rPr>
          <w:color w:val="000000" w:themeColor="text1"/>
        </w:rPr>
        <w:t xml:space="preserve">older </w:t>
      </w:r>
      <w:r w:rsidRPr="00FE13D8" w:rsidR="007159C3">
        <w:rPr>
          <w:color w:val="000000" w:themeColor="text1"/>
        </w:rPr>
        <w:t>people followed a similar</w:t>
      </w:r>
      <w:r w:rsidR="00EF37CA">
        <w:rPr>
          <w:color w:val="000000" w:themeColor="text1"/>
        </w:rPr>
        <w:t xml:space="preserve"> (though flatter) </w:t>
      </w:r>
      <w:r w:rsidRPr="00FE13D8" w:rsidR="007159C3">
        <w:rPr>
          <w:color w:val="000000" w:themeColor="text1"/>
        </w:rPr>
        <w:t>trajectory</w:t>
      </w:r>
      <w:r w:rsidR="00773F68">
        <w:rPr>
          <w:color w:val="000000" w:themeColor="text1"/>
        </w:rPr>
        <w:t xml:space="preserve"> to the number of </w:t>
      </w:r>
      <w:r w:rsidR="00E079EE">
        <w:rPr>
          <w:color w:val="000000" w:themeColor="text1"/>
        </w:rPr>
        <w:t>sub-incidents</w:t>
      </w:r>
      <w:r w:rsidR="00EF37CA">
        <w:rPr>
          <w:color w:val="000000" w:themeColor="text1"/>
        </w:rPr>
        <w:t xml:space="preserve">, also peaking </w:t>
      </w:r>
      <w:r w:rsidR="00AB44D6">
        <w:rPr>
          <w:color w:val="000000" w:themeColor="text1"/>
        </w:rPr>
        <w:t>in</w:t>
      </w:r>
      <w:r w:rsidR="00EF37CA">
        <w:rPr>
          <w:color w:val="000000" w:themeColor="text1"/>
        </w:rPr>
        <w:t xml:space="preserve"> 2016</w:t>
      </w:r>
      <w:r w:rsidRPr="00FE13D8" w:rsidR="0048741A">
        <w:rPr>
          <w:color w:val="000000" w:themeColor="text1"/>
        </w:rPr>
        <w:t xml:space="preserve"> (Figure 1)</w:t>
      </w:r>
      <w:r w:rsidRPr="00FE13D8" w:rsidR="007159C3">
        <w:rPr>
          <w:color w:val="000000" w:themeColor="text1"/>
        </w:rPr>
        <w:t>.</w:t>
      </w:r>
      <w:r w:rsidR="00EF37CA">
        <w:rPr>
          <w:color w:val="000000" w:themeColor="text1"/>
        </w:rPr>
        <w:t xml:space="preserve"> </w:t>
      </w:r>
      <w:r w:rsidR="007C5CFC">
        <w:t xml:space="preserve">There were 109,187 recorded older victims during the </w:t>
      </w:r>
      <w:r w:rsidR="00773F68">
        <w:t xml:space="preserve">study </w:t>
      </w:r>
      <w:r w:rsidR="007C5CFC">
        <w:t>period, with 56.1% recorded as male</w:t>
      </w:r>
      <w:r w:rsidR="00773F68">
        <w:t xml:space="preserve"> and</w:t>
      </w:r>
      <w:r w:rsidR="007C5CFC">
        <w:t xml:space="preserve"> 42.5% as female</w:t>
      </w:r>
      <w:r w:rsidR="00BF1700">
        <w:t xml:space="preserve"> (</w:t>
      </w:r>
      <w:r w:rsidR="007C5CFC">
        <w:t xml:space="preserve">1.4% </w:t>
      </w:r>
      <w:r w:rsidR="00BF1700">
        <w:t>had</w:t>
      </w:r>
      <w:r w:rsidR="007C5CFC">
        <w:t xml:space="preserve"> no police-recorded sex</w:t>
      </w:r>
      <w:r w:rsidR="00BF1700">
        <w:t>)</w:t>
      </w:r>
      <w:r w:rsidR="007C5CFC">
        <w:t xml:space="preserve">. </w:t>
      </w:r>
      <w:r w:rsidR="00773F68">
        <w:t xml:space="preserve">However, the proportional </w:t>
      </w:r>
      <w:r w:rsidR="002A4907">
        <w:t xml:space="preserve">sex </w:t>
      </w:r>
      <w:r w:rsidR="00773F68">
        <w:t xml:space="preserve">representation in the general population </w:t>
      </w:r>
      <w:r w:rsidR="003A0CFE">
        <w:t>wa</w:t>
      </w:r>
      <w:r w:rsidR="00773F68">
        <w:t xml:space="preserve">s the </w:t>
      </w:r>
      <w:r w:rsidR="002A4907">
        <w:t>reverse</w:t>
      </w:r>
      <w:r w:rsidR="00BF1700">
        <w:t xml:space="preserve"> (over the same period around</w:t>
      </w:r>
      <w:r w:rsidR="007C5CFC">
        <w:t xml:space="preserve"> 46% of the general population aged 65 years </w:t>
      </w:r>
      <w:r w:rsidR="00BF1700">
        <w:t>or</w:t>
      </w:r>
      <w:r w:rsidR="007C5CFC">
        <w:t xml:space="preserve"> over was male</w:t>
      </w:r>
      <w:r w:rsidR="007159C3">
        <w:t>,</w:t>
      </w:r>
      <w:r w:rsidR="007C5CFC">
        <w:t xml:space="preserve"> with 54% female</w:t>
      </w:r>
      <w:r w:rsidRPr="00FE13D8" w:rsidR="00FE13D8">
        <w:rPr>
          <w:vertAlign w:val="superscript"/>
        </w:rPr>
        <w:t>4</w:t>
      </w:r>
      <w:r w:rsidR="008D0632">
        <w:t>).</w:t>
      </w:r>
      <w:r w:rsidR="00235445">
        <w:t xml:space="preserve"> </w:t>
      </w:r>
      <w:r w:rsidR="00BF1700">
        <w:t xml:space="preserve">Therefore, for </w:t>
      </w:r>
      <w:r w:rsidR="00235445">
        <w:t>this cohort</w:t>
      </w:r>
      <w:r w:rsidR="00BF1700">
        <w:t xml:space="preserve"> the victimisation rate for</w:t>
      </w:r>
      <w:r w:rsidR="00235445">
        <w:t xml:space="preserve"> males</w:t>
      </w:r>
      <w:r w:rsidR="00BF1700">
        <w:t xml:space="preserve"> was higher than</w:t>
      </w:r>
      <w:r w:rsidR="00AB44D6">
        <w:t xml:space="preserve"> for</w:t>
      </w:r>
      <w:r w:rsidR="00BF1700">
        <w:t xml:space="preserve"> females</w:t>
      </w:r>
      <w:r w:rsidR="00235445">
        <w:t xml:space="preserve">. </w:t>
      </w:r>
      <w:r w:rsidR="007C5CFC">
        <w:t xml:space="preserve">  </w:t>
      </w:r>
    </w:p>
    <w:p w:rsidRPr="00A34D32" w:rsidR="003A2D65" w:rsidP="00A34D32" w:rsidRDefault="008D255D" w14:paraId="6BDC07F8" w14:textId="5E69775F">
      <w:pPr>
        <w:pStyle w:val="BodyTextSpaceAfter"/>
        <w:spacing w:before="120" w:after="120" w:line="240" w:lineRule="auto"/>
        <w:jc w:val="both"/>
        <w:rPr>
          <w:rFonts w:asciiTheme="minorHAnsi" w:hAnsiTheme="minorHAnsi"/>
          <w:sz w:val="20"/>
        </w:rPr>
      </w:pPr>
      <w:r w:rsidRPr="003B0435">
        <w:rPr>
          <w:rFonts w:asciiTheme="minorHAnsi" w:hAnsiTheme="minorHAnsi"/>
          <w:sz w:val="20"/>
        </w:rPr>
        <w:t xml:space="preserve">Figure 1. Annual </w:t>
      </w:r>
      <w:r w:rsidR="002B59CB">
        <w:rPr>
          <w:rFonts w:asciiTheme="minorHAnsi" w:hAnsiTheme="minorHAnsi"/>
          <w:sz w:val="20"/>
        </w:rPr>
        <w:t xml:space="preserve">rate of victimisation per 100,000 and total </w:t>
      </w:r>
      <w:r w:rsidRPr="003B0435">
        <w:rPr>
          <w:rFonts w:asciiTheme="minorHAnsi" w:hAnsiTheme="minorHAnsi"/>
          <w:sz w:val="20"/>
        </w:rPr>
        <w:t xml:space="preserve">number of recorded </w:t>
      </w:r>
      <w:r>
        <w:rPr>
          <w:rFonts w:asciiTheme="minorHAnsi" w:hAnsiTheme="minorHAnsi"/>
          <w:sz w:val="20"/>
        </w:rPr>
        <w:t>crimes against older people</w:t>
      </w:r>
      <w:r w:rsidRPr="003B0435">
        <w:rPr>
          <w:rFonts w:asciiTheme="minorHAnsi" w:hAnsiTheme="minorHAnsi"/>
          <w:sz w:val="20"/>
        </w:rPr>
        <w:t xml:space="preserve"> </w:t>
      </w:r>
    </w:p>
    <w:p w:rsidR="00A34D32" w:rsidP="007C5CFC" w:rsidRDefault="00A34D32" w14:paraId="402543B9" w14:textId="6F1796D2">
      <w:pPr>
        <w:pStyle w:val="BodyTextSpaceAfter"/>
        <w:spacing w:before="120" w:after="120" w:line="240" w:lineRule="auto"/>
        <w:ind w:left="-170"/>
        <w:jc w:val="both"/>
      </w:pPr>
      <w:r>
        <w:rPr>
          <w:noProof/>
          <w:lang w:val="en-AU" w:eastAsia="en-AU"/>
        </w:rPr>
        <w:drawing>
          <wp:inline distT="0" distB="0" distL="0" distR="0">
            <wp:extent cx="3492000" cy="1980000"/>
            <wp:effectExtent l="0" t="0" r="13335" b="127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" name="Chart 2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0:chart xmlns:ns0="http://schemas.openxmlformats.org/drawingml/2006/chart" r:id="rId8"/>
              </a:graphicData>
            </a:graphic>
          </wp:inline>
        </w:drawing>
      </w:r>
    </w:p>
    <w:p w:rsidRPr="009F7BBC" w:rsidR="00F27D48" w:rsidP="00FA1103" w:rsidRDefault="008D255D" w14:paraId="0475E0F6" w14:textId="572A11C7">
      <w:pPr>
        <w:pStyle w:val="BodyTextSpaceAfter"/>
        <w:spacing w:before="80" w:after="120" w:line="240" w:lineRule="auto"/>
        <w:jc w:val="both"/>
      </w:pPr>
      <w:r>
        <w:rPr>
          <w:color w:val="881E76"/>
          <w:sz w:val="24"/>
          <w:szCs w:val="24"/>
        </w:rPr>
        <w:t>2</w:t>
      </w:r>
      <w:r w:rsidRPr="00AE6E4C" w:rsidR="00F27D48">
        <w:rPr>
          <w:color w:val="881E76"/>
          <w:sz w:val="24"/>
          <w:szCs w:val="24"/>
        </w:rPr>
        <w:t xml:space="preserve">. </w:t>
      </w:r>
      <w:r w:rsidR="00F27D48">
        <w:rPr>
          <w:color w:val="881E76"/>
          <w:sz w:val="24"/>
          <w:szCs w:val="24"/>
        </w:rPr>
        <w:t xml:space="preserve">What offences </w:t>
      </w:r>
      <w:r w:rsidR="00EC10F3">
        <w:rPr>
          <w:color w:val="881E76"/>
          <w:sz w:val="24"/>
          <w:szCs w:val="24"/>
        </w:rPr>
        <w:t xml:space="preserve">most frequently </w:t>
      </w:r>
      <w:r w:rsidR="00F27D48">
        <w:rPr>
          <w:color w:val="881E76"/>
          <w:sz w:val="24"/>
          <w:szCs w:val="24"/>
        </w:rPr>
        <w:t>involved</w:t>
      </w:r>
      <w:r w:rsidRPr="00AE6E4C" w:rsidR="00F27D48">
        <w:rPr>
          <w:color w:val="881E76"/>
          <w:sz w:val="24"/>
          <w:szCs w:val="24"/>
        </w:rPr>
        <w:t xml:space="preserve"> </w:t>
      </w:r>
      <w:r w:rsidR="00F27D48">
        <w:rPr>
          <w:color w:val="881E76"/>
          <w:sz w:val="24"/>
          <w:szCs w:val="24"/>
        </w:rPr>
        <w:t xml:space="preserve">older </w:t>
      </w:r>
      <w:r w:rsidR="00F53548">
        <w:rPr>
          <w:color w:val="881E76"/>
          <w:sz w:val="24"/>
          <w:szCs w:val="24"/>
        </w:rPr>
        <w:t>victims</w:t>
      </w:r>
      <w:r w:rsidRPr="00AE6E4C" w:rsidR="00F27D48">
        <w:rPr>
          <w:color w:val="881E76"/>
          <w:sz w:val="24"/>
          <w:szCs w:val="24"/>
        </w:rPr>
        <w:t>?</w:t>
      </w:r>
    </w:p>
    <w:p w:rsidRPr="002F6CA6" w:rsidR="002F6CA6" w:rsidP="00AB44D6" w:rsidRDefault="002F6CA6" w14:paraId="63C0B2F5" w14:textId="505F236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80" w:line="240" w:lineRule="auto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 xml:space="preserve">The most frequently recorded offence type involving an older victim of crime was Theft. </w:t>
      </w:r>
    </w:p>
    <w:tbl>
      <w:tblPr>
        <w:tblStyle w:val="TableGrid"/>
        <w:tblpPr w:leftFromText="180" w:rightFromText="180" w:vertAnchor="text" w:horzAnchor="margin" w:tblpXSpec="right" w:tblpY="1528"/>
        <w:tblW w:w="51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3256"/>
        <w:gridCol w:w="997"/>
        <w:gridCol w:w="850"/>
      </w:tblGrid>
      <w:tr w:rsidRPr="00AA63A7" w:rsidR="00AB44D6" w:rsidTr="00AB44D6" w14:paraId="56D1BF2A" w14:textId="77777777">
        <w:trPr>
          <w:trHeight w:val="284"/>
        </w:trPr>
        <w:tc>
          <w:tcPr>
            <w:tcW w:w="3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81E76"/>
            <w:vAlign w:val="center"/>
          </w:tcPr>
          <w:p w:rsidRPr="00341E58" w:rsidR="00AB44D6" w:rsidP="00AB44D6" w:rsidRDefault="00AB44D6" w14:paraId="559DE240" w14:textId="77777777">
            <w:pPr>
              <w:rPr>
                <w:rFonts w:ascii="Roboto Condensed Light" w:hAnsi="Roboto Condensed Light"/>
                <w:color w:val="FFFFFF" w:themeColor="background1"/>
                <w:sz w:val="18"/>
              </w:rPr>
            </w:pPr>
            <w:r w:rsidRPr="00341E58">
              <w:rPr>
                <w:rFonts w:ascii="Roboto Condensed Light" w:hAnsi="Roboto Condensed Light"/>
                <w:color w:val="FFFFFF" w:themeColor="background1"/>
                <w:sz w:val="16"/>
              </w:rPr>
              <w:t xml:space="preserve">CSA Offence </w:t>
            </w:r>
            <w:r>
              <w:rPr>
                <w:rFonts w:ascii="Roboto Condensed Light" w:hAnsi="Roboto Condensed Light"/>
                <w:color w:val="FFFFFF" w:themeColor="background1"/>
                <w:sz w:val="16"/>
              </w:rPr>
              <w:t>Subdivision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881E76"/>
            <w:vAlign w:val="center"/>
          </w:tcPr>
          <w:p w:rsidRPr="00341E58" w:rsidR="00AB44D6" w:rsidP="00AB44D6" w:rsidRDefault="00AB44D6" w14:paraId="24FDA7B7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7"/>
              </w:rPr>
            </w:pPr>
            <w:r w:rsidRPr="00341E58">
              <w:rPr>
                <w:rFonts w:ascii="Roboto Condensed Light" w:hAnsi="Roboto Condensed Light"/>
                <w:color w:val="FFFFFF" w:themeColor="background1"/>
                <w:sz w:val="16"/>
                <w:szCs w:val="17"/>
              </w:rPr>
              <w:t>Number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81E76"/>
            <w:vAlign w:val="center"/>
          </w:tcPr>
          <w:p w:rsidRPr="00341E58" w:rsidR="00AB44D6" w:rsidP="00AB44D6" w:rsidRDefault="00AB44D6" w14:paraId="3217D1A0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6"/>
                <w:szCs w:val="17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7"/>
              </w:rPr>
              <w:t>%</w:t>
            </w:r>
          </w:p>
        </w:tc>
      </w:tr>
      <w:tr w:rsidRPr="00AA63A7" w:rsidR="00AB44D6" w:rsidTr="00AB44D6" w14:paraId="0982087F" w14:textId="77777777">
        <w:trPr>
          <w:trHeight w:val="198" w:hRule="exact"/>
        </w:trPr>
        <w:tc>
          <w:tcPr>
            <w:tcW w:w="325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D11D5A" w:rsidR="00AB44D6" w:rsidP="00AB44D6" w:rsidRDefault="00AB44D6" w14:paraId="479F9882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Theft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50AA7C6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64,795</w:t>
            </w:r>
          </w:p>
        </w:tc>
        <w:tc>
          <w:tcPr>
            <w:tcW w:w="85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3774738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45.8</w:t>
            </w:r>
          </w:p>
        </w:tc>
      </w:tr>
      <w:tr w:rsidRPr="00AA63A7" w:rsidR="00AB44D6" w:rsidTr="00AB44D6" w14:paraId="38EEFC9E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5C8CB7EB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Burglary/break and enter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1D788CA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34,991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34B9048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24.8</w:t>
            </w:r>
          </w:p>
        </w:tc>
      </w:tr>
      <w:tr w:rsidRPr="00AA63A7" w:rsidR="00AB44D6" w:rsidTr="00AB44D6" w14:paraId="410F1A72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D11D5A" w:rsidR="00AB44D6" w:rsidP="00AB44D6" w:rsidRDefault="00AB44D6" w14:paraId="435E09DF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Property damage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09AD8D0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25,224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6206FC6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17.9</w:t>
            </w:r>
          </w:p>
        </w:tc>
      </w:tr>
      <w:tr w:rsidRPr="00AA63A7" w:rsidR="00AB44D6" w:rsidTr="00AB44D6" w14:paraId="257304E5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7B76655F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Assault and related offences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081BE52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7,974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3133A5F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5.6</w:t>
            </w:r>
          </w:p>
        </w:tc>
      </w:tr>
      <w:tr w:rsidRPr="00AA63A7" w:rsidR="00AB44D6" w:rsidTr="00AB44D6" w14:paraId="74EDA069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488F8AF3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Deception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45D26A3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2,798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3442777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2.0</w:t>
            </w:r>
          </w:p>
        </w:tc>
      </w:tr>
      <w:tr w:rsidRPr="00AA63A7" w:rsidR="00AB44D6" w:rsidTr="00AB44D6" w14:paraId="45A91390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5B2FE556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 xml:space="preserve">Stalking, harassment and threatening 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577E048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1,961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1881C68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1.4</w:t>
            </w:r>
          </w:p>
        </w:tc>
      </w:tr>
      <w:tr w:rsidRPr="00AA63A7" w:rsidR="00AB44D6" w:rsidTr="00AB44D6" w14:paraId="31CA9DA3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026046D8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Arson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428A838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1,323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56E5326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0.9</w:t>
            </w:r>
          </w:p>
        </w:tc>
      </w:tr>
      <w:tr w:rsidRPr="00AA63A7" w:rsidR="00AB44D6" w:rsidTr="00AB44D6" w14:paraId="0ACE7494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450E4D5B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Sexual offences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50BA7F6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696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1DB6D9C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0.5</w:t>
            </w:r>
          </w:p>
        </w:tc>
      </w:tr>
      <w:tr w:rsidRPr="00AA63A7" w:rsidR="00AB44D6" w:rsidTr="00AB44D6" w14:paraId="259CBF53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2D5B02D8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Robbery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1788F15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645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7B9F340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0.5</w:t>
            </w:r>
          </w:p>
        </w:tc>
      </w:tr>
      <w:tr w:rsidRPr="00AA63A7" w:rsidR="00AB44D6" w:rsidTr="00AB44D6" w14:paraId="54102007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09649C83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Dangerous and negligent acts endangering people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73D4FA6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573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4C96E65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0.4</w:t>
            </w:r>
          </w:p>
        </w:tc>
      </w:tr>
      <w:tr w:rsidRPr="00AA63A7" w:rsidR="00AB44D6" w:rsidTr="00AB44D6" w14:paraId="62BCFC87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09A986C3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Homicide and related offences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47A38EA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209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68A37B4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0.2</w:t>
            </w:r>
          </w:p>
        </w:tc>
      </w:tr>
      <w:tr w:rsidRPr="00AA63A7" w:rsidR="00AB44D6" w:rsidTr="00AB44D6" w14:paraId="4F9ED236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0730A78E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Abduction and related offences</w:t>
            </w:r>
          </w:p>
        </w:tc>
        <w:tc>
          <w:tcPr>
            <w:tcW w:w="997" w:type="dxa"/>
            <w:tcBorders>
              <w:lef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7098A44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84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shd w:val="clear" w:color="auto" w:fill="E4D2E2"/>
            <w:vAlign w:val="center"/>
          </w:tcPr>
          <w:p w:rsidRPr="00D11D5A" w:rsidR="00AB44D6" w:rsidP="00AB44D6" w:rsidRDefault="00AB44D6" w14:paraId="2AE2889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0.1</w:t>
            </w:r>
          </w:p>
        </w:tc>
      </w:tr>
      <w:tr w:rsidRPr="00AA63A7" w:rsidR="00AB44D6" w:rsidTr="00AB44D6" w14:paraId="3B47EAD7" w14:textId="77777777">
        <w:trPr>
          <w:trHeight w:val="198" w:hRule="exact"/>
        </w:trPr>
        <w:tc>
          <w:tcPr>
            <w:tcW w:w="325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1AF334CA" w14:textId="77777777">
            <w:pPr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Blackmail and extortion</w:t>
            </w:r>
          </w:p>
        </w:tc>
        <w:tc>
          <w:tcPr>
            <w:tcW w:w="997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7F3CF4A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62</w:t>
            </w:r>
          </w:p>
        </w:tc>
        <w:tc>
          <w:tcPr>
            <w:tcW w:w="85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6083CC7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color w:val="000000"/>
                <w:sz w:val="14"/>
                <w:szCs w:val="14"/>
                <w:lang w:val="en-GB"/>
              </w:rPr>
              <w:t>&lt; 0.1</w:t>
            </w:r>
          </w:p>
        </w:tc>
      </w:tr>
      <w:tr w:rsidRPr="00AA63A7" w:rsidR="00AB44D6" w:rsidTr="00AB44D6" w14:paraId="7E4A0AD8" w14:textId="77777777">
        <w:trPr>
          <w:trHeight w:val="198" w:hRule="exact"/>
        </w:trPr>
        <w:tc>
          <w:tcPr>
            <w:tcW w:w="3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D11D5A" w:rsidR="00AB44D6" w:rsidP="00AB44D6" w:rsidRDefault="00AB44D6" w14:paraId="51090C60" w14:textId="77777777">
            <w:pPr>
              <w:rPr>
                <w:rFonts w:ascii="Roboto Condensed Light" w:hAnsi="Roboto Condensed Light" w:cs="TradeGothic-Light"/>
                <w:b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b/>
                <w:color w:val="000000"/>
                <w:sz w:val="14"/>
                <w:szCs w:val="14"/>
                <w:lang w:val="en-GB"/>
              </w:rPr>
              <w:t>Total</w:t>
            </w:r>
          </w:p>
        </w:tc>
        <w:tc>
          <w:tcPr>
            <w:tcW w:w="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632CA9A5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b/>
                <w:color w:val="000000"/>
                <w:sz w:val="14"/>
                <w:szCs w:val="14"/>
                <w:lang w:val="en-GB"/>
              </w:rPr>
              <w:t>141,335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D11D5A" w:rsidR="00AB44D6" w:rsidP="00AB44D6" w:rsidRDefault="00AB44D6" w14:paraId="437518ED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4"/>
                <w:szCs w:val="14"/>
                <w:lang w:val="en-GB"/>
              </w:rPr>
            </w:pPr>
            <w:r w:rsidRPr="00D11D5A">
              <w:rPr>
                <w:rFonts w:ascii="Roboto Condensed Light" w:hAnsi="Roboto Condensed Light" w:cs="TradeGothic-Light"/>
                <w:b/>
                <w:color w:val="000000"/>
                <w:sz w:val="14"/>
                <w:szCs w:val="14"/>
                <w:lang w:val="en-GB"/>
              </w:rPr>
              <w:t>100.0</w:t>
            </w:r>
          </w:p>
        </w:tc>
      </w:tr>
    </w:tbl>
    <w:p w:rsidR="008E23E5" w:rsidP="00FA1103" w:rsidRDefault="008E23E5" w14:paraId="41D9691A" w14:textId="12B1F662">
      <w:pPr>
        <w:pStyle w:val="BodyTextSpaceAfter"/>
        <w:spacing w:after="80" w:line="240" w:lineRule="auto"/>
        <w:jc w:val="both"/>
      </w:pPr>
      <w:r>
        <w:t xml:space="preserve">Further analysis </w:t>
      </w:r>
      <w:r w:rsidR="00BC7916">
        <w:t xml:space="preserve">in this paper will focus on </w:t>
      </w:r>
      <w:r w:rsidRPr="009F7A48" w:rsidR="00BC7916">
        <w:rPr>
          <w:i/>
        </w:rPr>
        <w:t>Property and deception offences</w:t>
      </w:r>
      <w:r w:rsidR="00BC7916">
        <w:rPr>
          <w:i/>
        </w:rPr>
        <w:t xml:space="preserve"> </w:t>
      </w:r>
      <w:r w:rsidRPr="0035000B" w:rsidR="00BC7916">
        <w:t>and</w:t>
      </w:r>
      <w:r w:rsidR="00BC7916">
        <w:rPr>
          <w:i/>
        </w:rPr>
        <w:t xml:space="preserve"> Crimes against the </w:t>
      </w:r>
      <w:r w:rsidRPr="00BC7916" w:rsidR="00BC7916">
        <w:rPr>
          <w:i/>
        </w:rPr>
        <w:t>person</w:t>
      </w:r>
      <w:r w:rsidRPr="00BC7916" w:rsidR="00BC7916">
        <w:rPr>
          <w:i/>
          <w:vertAlign w:val="superscript"/>
        </w:rPr>
        <w:t>5</w:t>
      </w:r>
      <w:r w:rsidR="00BC7916">
        <w:rPr>
          <w:i/>
        </w:rPr>
        <w:t xml:space="preserve"> </w:t>
      </w:r>
      <w:r w:rsidRPr="00BC7916" w:rsidR="00BC7916">
        <w:t>as these</w:t>
      </w:r>
      <w:r w:rsidR="00BC7916">
        <w:rPr>
          <w:i/>
        </w:rPr>
        <w:t xml:space="preserve"> </w:t>
      </w:r>
      <w:r w:rsidRPr="00BC7916">
        <w:t>categories</w:t>
      </w:r>
      <w:r>
        <w:t xml:space="preserve"> of crime accounted for 99.8% of the </w:t>
      </w:r>
      <w:r w:rsidR="00BC7916">
        <w:t xml:space="preserve">sub-incidents involving an older victim </w:t>
      </w:r>
      <w:r>
        <w:t>(n=141,335).</w:t>
      </w:r>
    </w:p>
    <w:p w:rsidRPr="002A4907" w:rsidR="00FA1103" w:rsidP="00B27A14" w:rsidRDefault="00B27A14" w14:paraId="2435EDC7" w14:textId="6AB414F3">
      <w:pPr>
        <w:pStyle w:val="BodyTextSpaceAfter"/>
        <w:spacing w:after="0" w:line="200" w:lineRule="atLeast"/>
        <w:rPr>
          <w:sz w:val="20"/>
          <w:szCs w:val="20"/>
        </w:rPr>
      </w:pPr>
      <w:r w:rsidRPr="007159C3">
        <w:rPr>
          <w:rFonts w:asciiTheme="minorHAnsi" w:hAnsiTheme="minorHAnsi"/>
          <w:sz w:val="20"/>
          <w:szCs w:val="20"/>
        </w:rPr>
        <w:t>Table 1. Crimes against older people by Offence Subdivision</w:t>
      </w:r>
      <w:r>
        <w:rPr>
          <w:sz w:val="20"/>
          <w:szCs w:val="20"/>
        </w:rPr>
        <w:t xml:space="preserve"> </w:t>
      </w:r>
    </w:p>
    <w:p w:rsidRPr="007159C3" w:rsidR="007C0FAC" w:rsidP="002903DD" w:rsidRDefault="00437A64" w14:paraId="5E33F556" w14:textId="4B2DF0BB">
      <w:pPr>
        <w:pStyle w:val="BodyTextSpaceAfter"/>
        <w:spacing w:after="120" w:line="200" w:lineRule="atLeast"/>
        <w:jc w:val="both"/>
      </w:pPr>
      <w:r>
        <w:lastRenderedPageBreak/>
        <w:t>T</w:t>
      </w:r>
      <w:r w:rsidR="007660A9">
        <w:t xml:space="preserve">he most frequently recorded offence type </w:t>
      </w:r>
      <w:r w:rsidR="00BE6925">
        <w:t>involving an older victim of crime</w:t>
      </w:r>
      <w:r w:rsidR="00C07E55">
        <w:t xml:space="preserve"> during the 10 years</w:t>
      </w:r>
      <w:r w:rsidR="00BE6925">
        <w:t xml:space="preserve"> </w:t>
      </w:r>
      <w:r>
        <w:t xml:space="preserve">was </w:t>
      </w:r>
      <w:r w:rsidRPr="00FE13D8">
        <w:rPr>
          <w:i/>
        </w:rPr>
        <w:t>Theft</w:t>
      </w:r>
      <w:r>
        <w:t>, accounting for 45.8% of sub-incidents (T</w:t>
      </w:r>
      <w:r w:rsidR="00FA1103">
        <w:t xml:space="preserve">able 1). The next most commonly </w:t>
      </w:r>
      <w:r w:rsidR="007660A9">
        <w:t xml:space="preserve">recorded offence types in order were </w:t>
      </w:r>
      <w:r w:rsidRPr="007660A9" w:rsidR="007660A9">
        <w:rPr>
          <w:i/>
        </w:rPr>
        <w:t>Burglary/break and enter</w:t>
      </w:r>
      <w:r w:rsidR="007660A9">
        <w:t xml:space="preserve">, </w:t>
      </w:r>
      <w:r w:rsidRPr="007660A9" w:rsidR="007660A9">
        <w:rPr>
          <w:i/>
        </w:rPr>
        <w:t>Property damage</w:t>
      </w:r>
      <w:r w:rsidR="007660A9">
        <w:t xml:space="preserve"> and </w:t>
      </w:r>
      <w:r w:rsidRPr="007660A9" w:rsidR="007660A9">
        <w:rPr>
          <w:i/>
        </w:rPr>
        <w:t>Assault and related offences</w:t>
      </w:r>
      <w:r w:rsidR="007E4D6C">
        <w:t>.</w:t>
      </w:r>
      <w:r w:rsidR="00BE6925">
        <w:t xml:space="preserve"> </w:t>
      </w:r>
      <w:r w:rsidRPr="00832D3C" w:rsidR="00832D3C">
        <w:t>Together these four offence types accounted for 94.1% of the crimes against older people during the study period.</w:t>
      </w:r>
      <w:r w:rsidR="00BE6925">
        <w:t xml:space="preserve"> </w:t>
      </w:r>
    </w:p>
    <w:p w:rsidR="00365028" w:rsidP="00EC10F3" w:rsidRDefault="00EC10F3" w14:paraId="30394A21" w14:textId="20D95879">
      <w:pPr>
        <w:pStyle w:val="BodyTextSpaceAfter"/>
        <w:spacing w:after="120" w:line="200" w:lineRule="atLeast"/>
        <w:rPr>
          <w:color w:val="881E76"/>
          <w:sz w:val="24"/>
          <w:szCs w:val="24"/>
        </w:rPr>
      </w:pPr>
      <w:r>
        <w:rPr>
          <w:color w:val="881E76"/>
          <w:sz w:val="24"/>
          <w:szCs w:val="24"/>
        </w:rPr>
        <w:t>3</w:t>
      </w:r>
      <w:r w:rsidRPr="00AE6E4C" w:rsidR="00365028">
        <w:rPr>
          <w:color w:val="881E76"/>
          <w:sz w:val="24"/>
          <w:szCs w:val="24"/>
        </w:rPr>
        <w:t xml:space="preserve">. </w:t>
      </w:r>
      <w:r w:rsidR="005B53C8">
        <w:rPr>
          <w:color w:val="881E76"/>
          <w:sz w:val="24"/>
          <w:szCs w:val="24"/>
        </w:rPr>
        <w:t>How did</w:t>
      </w:r>
      <w:r w:rsidRPr="00C76C6C" w:rsidR="00365028">
        <w:rPr>
          <w:color w:val="881E76"/>
          <w:sz w:val="24"/>
          <w:szCs w:val="24"/>
        </w:rPr>
        <w:t xml:space="preserve"> the </w:t>
      </w:r>
      <w:r w:rsidR="005B53C8">
        <w:rPr>
          <w:color w:val="881E76"/>
          <w:sz w:val="24"/>
          <w:szCs w:val="24"/>
        </w:rPr>
        <w:t>relationship</w:t>
      </w:r>
      <w:r w:rsidR="00365028">
        <w:rPr>
          <w:color w:val="881E76"/>
          <w:sz w:val="24"/>
          <w:szCs w:val="24"/>
        </w:rPr>
        <w:t xml:space="preserve"> between</w:t>
      </w:r>
      <w:r w:rsidRPr="00C76C6C" w:rsidR="00365028">
        <w:rPr>
          <w:color w:val="881E76"/>
          <w:sz w:val="24"/>
          <w:szCs w:val="24"/>
        </w:rPr>
        <w:t xml:space="preserve"> </w:t>
      </w:r>
      <w:r w:rsidR="00365028">
        <w:rPr>
          <w:color w:val="881E76"/>
          <w:sz w:val="24"/>
          <w:szCs w:val="24"/>
        </w:rPr>
        <w:t>older victims of crime and perpetrators</w:t>
      </w:r>
      <w:r w:rsidR="005B53C8">
        <w:rPr>
          <w:color w:val="881E76"/>
          <w:sz w:val="24"/>
          <w:szCs w:val="24"/>
        </w:rPr>
        <w:t xml:space="preserve"> vary by offence type</w:t>
      </w:r>
      <w:r w:rsidRPr="00C76C6C" w:rsidR="00365028">
        <w:rPr>
          <w:color w:val="881E76"/>
          <w:sz w:val="24"/>
          <w:szCs w:val="24"/>
        </w:rPr>
        <w:t>?</w:t>
      </w:r>
    </w:p>
    <w:p w:rsidRPr="001A398C" w:rsidR="00EC10F3" w:rsidP="00EC10F3" w:rsidRDefault="001A398C" w14:paraId="7A39AEC9" w14:textId="01148BA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  <w:rPr>
          <w:rFonts w:ascii="Roboto Condensed Light" w:hAnsi="Roboto Condensed Light"/>
          <w:i/>
          <w:color w:val="000000" w:themeColor="text1"/>
        </w:rPr>
      </w:pPr>
      <w:r w:rsidRPr="001A398C">
        <w:rPr>
          <w:rFonts w:ascii="Roboto Condensed Light" w:hAnsi="Roboto Condensed Light"/>
          <w:i/>
          <w:color w:val="000000" w:themeColor="text1"/>
        </w:rPr>
        <w:t>The perpetrator was known to the victim in 6</w:t>
      </w:r>
      <w:r w:rsidR="008E23E5">
        <w:rPr>
          <w:rFonts w:ascii="Roboto Condensed Light" w:hAnsi="Roboto Condensed Light"/>
          <w:i/>
          <w:color w:val="000000" w:themeColor="text1"/>
        </w:rPr>
        <w:t>2% of crimes against the person</w:t>
      </w:r>
      <w:r w:rsidRPr="001A398C">
        <w:rPr>
          <w:rFonts w:ascii="Roboto Condensed Light" w:hAnsi="Roboto Condensed Light"/>
          <w:i/>
          <w:color w:val="000000" w:themeColor="text1"/>
        </w:rPr>
        <w:t xml:space="preserve"> </w:t>
      </w:r>
      <w:r w:rsidR="008E23E5">
        <w:rPr>
          <w:rFonts w:ascii="Roboto Condensed Light" w:hAnsi="Roboto Condensed Light"/>
          <w:i/>
          <w:color w:val="000000" w:themeColor="text1"/>
        </w:rPr>
        <w:t>and</w:t>
      </w:r>
      <w:r w:rsidRPr="001A398C">
        <w:rPr>
          <w:rFonts w:ascii="Roboto Condensed Light" w:hAnsi="Roboto Condensed Light"/>
          <w:i/>
          <w:color w:val="000000" w:themeColor="text1"/>
        </w:rPr>
        <w:t xml:space="preserve"> 4% of property and deception offences</w:t>
      </w:r>
      <w:r w:rsidRPr="001A398C" w:rsidR="00EC10F3">
        <w:rPr>
          <w:rFonts w:ascii="Roboto Condensed Light" w:hAnsi="Roboto Condensed Light"/>
          <w:i/>
          <w:color w:val="000000" w:themeColor="text1"/>
        </w:rPr>
        <w:t>.</w:t>
      </w:r>
    </w:p>
    <w:p w:rsidRPr="001A398C" w:rsidR="00EC10F3" w:rsidP="00FA1103" w:rsidRDefault="003E011D" w14:paraId="0EDAB812" w14:textId="1E2E53F7">
      <w:pPr>
        <w:pStyle w:val="BodyTextSpaceAfter"/>
        <w:spacing w:after="120"/>
        <w:jc w:val="both"/>
      </w:pPr>
      <w:r>
        <w:t>Overall, t</w:t>
      </w:r>
      <w:r w:rsidR="006A7A76">
        <w:t>he relationshi</w:t>
      </w:r>
      <w:r w:rsidR="008E23E5">
        <w:t xml:space="preserve">p type was recorded as unknown for </w:t>
      </w:r>
      <w:r w:rsidR="006A7A76">
        <w:t>79.3%</w:t>
      </w:r>
      <w:r w:rsidR="008E23E5">
        <w:t xml:space="preserve"> of sub-incidents.</w:t>
      </w:r>
      <w:r w:rsidR="00DD45A2">
        <w:t xml:space="preserve"> </w:t>
      </w:r>
      <w:r w:rsidR="008E23E5">
        <w:t>F</w:t>
      </w:r>
      <w:r w:rsidR="00DD45A2">
        <w:t>or the majority</w:t>
      </w:r>
      <w:r w:rsidR="00CC2341">
        <w:t xml:space="preserve"> of these</w:t>
      </w:r>
      <w:r w:rsidR="008E23E5">
        <w:t xml:space="preserve"> (87.0%)</w:t>
      </w:r>
      <w:r w:rsidR="006A7A76">
        <w:t>,</w:t>
      </w:r>
      <w:r w:rsidR="00DD45A2">
        <w:t xml:space="preserve"> police did not </w:t>
      </w:r>
      <w:r w:rsidRPr="001A398C" w:rsidR="00DD45A2">
        <w:t>identify or record an alleg</w:t>
      </w:r>
      <w:r w:rsidR="003A0CFE">
        <w:t>ed offender (n=97,420</w:t>
      </w:r>
      <w:r w:rsidR="00CC2341">
        <w:t>)</w:t>
      </w:r>
      <w:r w:rsidR="006A7A76">
        <w:t xml:space="preserve">. </w:t>
      </w:r>
      <w:r w:rsidR="008E23E5">
        <w:t>A</w:t>
      </w:r>
      <w:r w:rsidRPr="001A398C" w:rsidR="00EC10F3">
        <w:t xml:space="preserve">cross all offence types the perpetrator was </w:t>
      </w:r>
      <w:r w:rsidR="00CC2341">
        <w:t xml:space="preserve">known to the victim in 9.1% of sub-incidents and </w:t>
      </w:r>
      <w:r w:rsidRPr="001A398C" w:rsidR="00EC10F3">
        <w:t>not known to the victim in 11.7%</w:t>
      </w:r>
      <w:r w:rsidR="008E23E5">
        <w:t xml:space="preserve"> (Table 2)</w:t>
      </w:r>
      <w:r w:rsidRPr="001A398C" w:rsidR="00EC10F3">
        <w:t xml:space="preserve">. </w:t>
      </w:r>
      <w:r w:rsidRPr="001A398C" w:rsidR="00A21401">
        <w:t>The victim was considered to have known the perpetrator if the recorded relationship type was a current partner, former partner, family member or “other” known relationship type (this includes acquaintances, neighbours and other known persons).</w:t>
      </w:r>
    </w:p>
    <w:p w:rsidRPr="001A398C" w:rsidR="00492647" w:rsidP="00FA1103" w:rsidRDefault="00037BE3" w14:paraId="1153845E" w14:textId="66018F2E">
      <w:pPr>
        <w:pStyle w:val="BodyTextSpaceAfter"/>
        <w:spacing w:after="120"/>
        <w:jc w:val="both"/>
        <w:rPr>
          <w:color w:val="FF0000"/>
        </w:rPr>
      </w:pPr>
      <w:r w:rsidRPr="001A398C">
        <w:t xml:space="preserve">The victim knew the perpetrator in 62.1% of </w:t>
      </w:r>
      <w:r w:rsidRPr="001A398C">
        <w:rPr>
          <w:i/>
        </w:rPr>
        <w:t xml:space="preserve">Crimes against the person, </w:t>
      </w:r>
      <w:r w:rsidRPr="001A398C">
        <w:t xml:space="preserve">while this was the case for 4.1% of </w:t>
      </w:r>
      <w:r w:rsidRPr="001A398C">
        <w:rPr>
          <w:i/>
        </w:rPr>
        <w:t>Property and deception offences</w:t>
      </w:r>
      <w:r w:rsidRPr="001A398C">
        <w:t xml:space="preserve">. These results should be interpreted with caution as there was an unknown relationship </w:t>
      </w:r>
      <w:r w:rsidR="001A398C">
        <w:t>type recorded</w:t>
      </w:r>
      <w:r w:rsidRPr="001A398C">
        <w:t xml:space="preserve"> in 85.2% of </w:t>
      </w:r>
      <w:r w:rsidRPr="001A398C">
        <w:rPr>
          <w:i/>
        </w:rPr>
        <w:t>Property and deception offences</w:t>
      </w:r>
      <w:r w:rsidRPr="001A398C">
        <w:t xml:space="preserve">, while this was the case for 16.7% of </w:t>
      </w:r>
      <w:r w:rsidRPr="001A398C">
        <w:rPr>
          <w:i/>
        </w:rPr>
        <w:t>Crimes against the person</w:t>
      </w:r>
      <w:r w:rsidRPr="001A398C">
        <w:t>.</w:t>
      </w:r>
    </w:p>
    <w:p w:rsidR="008C616C" w:rsidP="001A398C" w:rsidRDefault="00CC2341" w14:paraId="76A9977E" w14:textId="1EE1BC3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80" w:line="240" w:lineRule="auto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>Around one-third</w:t>
      </w:r>
      <w:r w:rsidR="00C04390">
        <w:rPr>
          <w:rFonts w:ascii="Roboto Condensed Light" w:hAnsi="Roboto Condensed Light"/>
          <w:i/>
        </w:rPr>
        <w:t xml:space="preserve"> of a</w:t>
      </w:r>
      <w:r w:rsidRPr="00C04390" w:rsidR="00C04390">
        <w:rPr>
          <w:rFonts w:ascii="Roboto Condensed Light" w:hAnsi="Roboto Condensed Light"/>
          <w:i/>
        </w:rPr>
        <w:t>ssaults were committ</w:t>
      </w:r>
      <w:r w:rsidR="00C04390">
        <w:rPr>
          <w:rFonts w:ascii="Roboto Condensed Light" w:hAnsi="Roboto Condensed Light"/>
          <w:i/>
        </w:rPr>
        <w:t xml:space="preserve">ed by </w:t>
      </w:r>
      <w:r w:rsidR="0048741A">
        <w:rPr>
          <w:rFonts w:ascii="Roboto Condensed Light" w:hAnsi="Roboto Condensed Light"/>
          <w:i/>
        </w:rPr>
        <w:t xml:space="preserve">a </w:t>
      </w:r>
      <w:r w:rsidR="00C04390">
        <w:rPr>
          <w:rFonts w:ascii="Roboto Condensed Light" w:hAnsi="Roboto Condensed Light"/>
          <w:i/>
        </w:rPr>
        <w:t>family member,</w:t>
      </w:r>
      <w:r>
        <w:rPr>
          <w:rFonts w:ascii="Roboto Condensed Light" w:hAnsi="Roboto Condensed Light"/>
          <w:i/>
        </w:rPr>
        <w:t xml:space="preserve"> </w:t>
      </w:r>
      <w:r w:rsidR="00D67B69">
        <w:rPr>
          <w:rFonts w:ascii="Roboto Condensed Light" w:hAnsi="Roboto Condensed Light"/>
          <w:i/>
        </w:rPr>
        <w:t>with 60.8</w:t>
      </w:r>
      <w:r w:rsidR="0048741A">
        <w:rPr>
          <w:rFonts w:ascii="Roboto Condensed Light" w:hAnsi="Roboto Condensed Light"/>
          <w:i/>
        </w:rPr>
        <w:t xml:space="preserve">% of these perpetrated by the victim’s </w:t>
      </w:r>
      <w:r w:rsidR="008C616C">
        <w:rPr>
          <w:rFonts w:ascii="Roboto Condensed Light" w:hAnsi="Roboto Condensed Light"/>
          <w:i/>
        </w:rPr>
        <w:t>child</w:t>
      </w:r>
      <w:r w:rsidR="0048741A">
        <w:rPr>
          <w:rFonts w:ascii="Roboto Condensed Light" w:hAnsi="Roboto Condensed Light"/>
          <w:i/>
        </w:rPr>
        <w:t>.</w:t>
      </w:r>
      <w:r w:rsidR="008C616C">
        <w:rPr>
          <w:rFonts w:ascii="Roboto Condensed Light" w:hAnsi="Roboto Condensed Light"/>
          <w:i/>
        </w:rPr>
        <w:t xml:space="preserve"> </w:t>
      </w:r>
    </w:p>
    <w:tbl>
      <w:tblPr>
        <w:tblStyle w:val="TableGrid"/>
        <w:tblpPr w:leftFromText="180" w:rightFromText="180" w:vertAnchor="text" w:horzAnchor="margin" w:tblpY="2029"/>
        <w:tblW w:w="10910" w:type="dxa"/>
        <w:tblLayout w:type="fixed"/>
        <w:tblLook w:firstRow="1" w:lastRow="0" w:firstColumn="1" w:lastColumn="0" w:noHBand="0" w:noVBand="1" w:val="04A0"/>
      </w:tblPr>
      <w:tblGrid>
        <w:gridCol w:w="3114"/>
        <w:gridCol w:w="567"/>
        <w:gridCol w:w="709"/>
        <w:gridCol w:w="567"/>
        <w:gridCol w:w="567"/>
        <w:gridCol w:w="708"/>
        <w:gridCol w:w="567"/>
        <w:gridCol w:w="709"/>
        <w:gridCol w:w="709"/>
        <w:gridCol w:w="709"/>
        <w:gridCol w:w="567"/>
        <w:gridCol w:w="767"/>
        <w:gridCol w:w="650"/>
      </w:tblGrid>
      <w:tr w:rsidRPr="00635ED6" w:rsidR="00FA1103" w:rsidTr="002A4907" w14:paraId="6C7B9765" w14:textId="77777777">
        <w:trPr>
          <w:trHeight w:val="436" w:hRule="exact"/>
        </w:trPr>
        <w:tc>
          <w:tcPr>
            <w:tcW w:w="3114" w:type="dxa"/>
            <w:vMerge w:val="restart"/>
            <w:tcBorders>
              <w:bottom w:val="nil"/>
            </w:tcBorders>
            <w:shd w:val="clear" w:color="auto" w:fill="881E76"/>
            <w:vAlign w:val="center"/>
          </w:tcPr>
          <w:p w:rsidRPr="00FE13D8" w:rsidR="00FA1103" w:rsidP="002A4907" w:rsidRDefault="00FA1103" w14:paraId="590FAE72" w14:textId="77777777">
            <w:pPr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CSA Offence Subdivision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FE13D8" w:rsidR="00FA1103" w:rsidP="002A4907" w:rsidRDefault="00FA1103" w14:paraId="49A432BD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Current partner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FE13D8" w:rsidR="00FA1103" w:rsidP="002A4907" w:rsidRDefault="00FA1103" w14:paraId="3B3B6902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Former partner</w:t>
            </w:r>
          </w:p>
        </w:tc>
        <w:tc>
          <w:tcPr>
            <w:tcW w:w="1275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FE13D8" w:rsidR="00FA1103" w:rsidP="002A4907" w:rsidRDefault="00FA1103" w14:paraId="71383E3A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Family</w:t>
            </w:r>
          </w:p>
        </w:tc>
        <w:tc>
          <w:tcPr>
            <w:tcW w:w="1418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FE13D8" w:rsidR="00FA1103" w:rsidP="002A4907" w:rsidRDefault="00FA1103" w14:paraId="15B8225F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Other known person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FE13D8" w:rsidR="00FA1103" w:rsidP="002A4907" w:rsidRDefault="00FA1103" w14:paraId="540B4E2F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Not known to victim</w:t>
            </w:r>
          </w:p>
        </w:tc>
        <w:tc>
          <w:tcPr>
            <w:tcW w:w="1417" w:type="dxa"/>
            <w:gridSpan w:val="2"/>
            <w:tcBorders>
              <w:bottom w:val="nil"/>
              <w:right w:val="single" w:color="auto" w:sz="4" w:space="0"/>
            </w:tcBorders>
            <w:shd w:val="clear" w:color="auto" w:fill="881E76"/>
            <w:vAlign w:val="center"/>
          </w:tcPr>
          <w:p w:rsidRPr="00FE13D8" w:rsidR="00FA1103" w:rsidP="002A4907" w:rsidRDefault="00FA1103" w14:paraId="50C33957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Unknown</w:t>
            </w:r>
          </w:p>
        </w:tc>
      </w:tr>
      <w:tr w:rsidRPr="00635ED6" w:rsidR="00FA1103" w:rsidTr="002A4907" w14:paraId="58484482" w14:textId="77777777">
        <w:trPr>
          <w:trHeight w:val="258" w:hRule="exact"/>
        </w:trPr>
        <w:tc>
          <w:tcPr>
            <w:tcW w:w="3114" w:type="dxa"/>
            <w:vMerge/>
            <w:tcBorders>
              <w:top w:val="nil"/>
              <w:bottom w:val="single" w:color="auto" w:sz="4" w:space="0"/>
            </w:tcBorders>
            <w:shd w:val="clear" w:color="auto" w:fill="881E76"/>
          </w:tcPr>
          <w:p w:rsidRPr="00FE13D8" w:rsidR="00FA1103" w:rsidP="002A4907" w:rsidRDefault="00FA1103" w14:paraId="5C6BE0E5" w14:textId="77777777">
            <w:pPr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FE13D8" w:rsidR="00FA1103" w:rsidP="002A4907" w:rsidRDefault="00FA1103" w14:paraId="319F9DEA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FE13D8" w:rsidR="00FA1103" w:rsidP="002A4907" w:rsidRDefault="00FA1103" w14:paraId="5379E2FD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567" w:type="dxa"/>
            <w:tcBorders>
              <w:top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FE13D8" w:rsidR="00FA1103" w:rsidP="002A4907" w:rsidRDefault="00FA1103" w14:paraId="0605DA9B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FE13D8" w:rsidR="00FA1103" w:rsidP="002A4907" w:rsidRDefault="00FA1103" w14:paraId="29A025DB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FE13D8" w:rsidR="00FA1103" w:rsidP="002A4907" w:rsidRDefault="00FA1103" w14:paraId="7FD90936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FE13D8" w:rsidR="00FA1103" w:rsidP="002A4907" w:rsidRDefault="00FA1103" w14:paraId="444367D6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FE13D8" w:rsidR="00FA1103" w:rsidP="002A4907" w:rsidRDefault="00FA1103" w14:paraId="68F34319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FE13D8" w:rsidR="00FA1103" w:rsidP="002A4907" w:rsidRDefault="00FA1103" w14:paraId="5762056D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FE13D8" w:rsidR="00FA1103" w:rsidP="002A4907" w:rsidRDefault="00FA1103" w14:paraId="6676FD4A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FE13D8" w:rsidR="00FA1103" w:rsidP="002A4907" w:rsidRDefault="00FA1103" w14:paraId="7DDFDFCA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76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FE13D8" w:rsidR="00FA1103" w:rsidP="002A4907" w:rsidRDefault="00FA1103" w14:paraId="10993568" w14:textId="77777777">
            <w:pPr>
              <w:jc w:val="center"/>
              <w:rPr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881E76"/>
            <w:vAlign w:val="center"/>
          </w:tcPr>
          <w:p w:rsidRPr="00FE13D8" w:rsidR="00FA1103" w:rsidP="002A4907" w:rsidRDefault="00FA1103" w14:paraId="60A29558" w14:textId="77777777">
            <w:pPr>
              <w:jc w:val="center"/>
              <w:rPr>
                <w:color w:val="FFFFFF" w:themeColor="background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</w:tr>
      <w:tr w:rsidRPr="00635ED6" w:rsidR="00FA1103" w:rsidTr="002A4907" w14:paraId="1C29B287" w14:textId="77777777">
        <w:trPr>
          <w:trHeight w:val="227" w:hRule="exact"/>
        </w:trPr>
        <w:tc>
          <w:tcPr>
            <w:tcW w:w="311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67790C83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Abduction and related offences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9E1DCE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58E43F3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9.5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7591A42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0513F8D" w14:textId="3E8A6F8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7FFDB7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24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7D924202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28.6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6EFB3D4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76A1AF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17.9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7C9957A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25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21C4D7B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29.8</w:t>
            </w:r>
          </w:p>
        </w:tc>
        <w:tc>
          <w:tcPr>
            <w:tcW w:w="76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17957CD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12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5CE36F1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14.3</w:t>
            </w:r>
          </w:p>
        </w:tc>
      </w:tr>
      <w:tr w:rsidRPr="00635ED6" w:rsidR="00FA1103" w:rsidTr="002A4907" w14:paraId="1D2C02D1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06B2B179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Assault and related offences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104F2CE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487B3BE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7.8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3AB571B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5DD87C2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551FDBF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2,744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4246F0A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368BAAB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2720D2B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3141BFE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1,585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426CDF6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19.9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65C4743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952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3CAB92D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11.9</w:t>
            </w:r>
          </w:p>
        </w:tc>
      </w:tr>
      <w:tr w:rsidRPr="00635ED6" w:rsidR="00FA1103" w:rsidTr="002A4907" w14:paraId="1220C36E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3C74C9D1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Blackmail and extortion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676F321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FE25E8C" w14:textId="16C92B2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1A51FCC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565BF31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0891F5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784BEC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16.1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A978E2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335D21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22.6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32C9F80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093DE4F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14.5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2684995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47FB636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45.2</w:t>
            </w:r>
          </w:p>
        </w:tc>
      </w:tr>
      <w:tr w:rsidRPr="00635ED6" w:rsidR="00FA1103" w:rsidTr="002A4907" w14:paraId="63403300" w14:textId="77777777">
        <w:trPr>
          <w:trHeight w:val="227" w:hRule="exact"/>
        </w:trPr>
        <w:tc>
          <w:tcPr>
            <w:tcW w:w="31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0DF60D1C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Dangerous and negligent acts endangering people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33619CD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42CB1B1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3.5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04DABDD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56B17FF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1.2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72876D5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507B76E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9.3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2B8E62E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1074F49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9.3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71D8E37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289AD0B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42.8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5646458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195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60E5998A" w14:textId="41D8525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34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</w:tr>
      <w:tr w:rsidRPr="00635ED6" w:rsidR="00FA1103" w:rsidTr="002A4907" w14:paraId="07A9E0CC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30F1681C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Homicide and related offences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833BD3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3EF701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8.1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3AB7B7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64AC7A0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7D1D9F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58A3FC3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17.7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60FFD9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E80260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13.9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253FBFC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19ACD19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43.5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15F2673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31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0F6DF05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14.8</w:t>
            </w:r>
          </w:p>
        </w:tc>
      </w:tr>
      <w:tr w:rsidRPr="00635ED6" w:rsidR="00FA1103" w:rsidTr="002A4907" w14:paraId="69A8CB98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1B21A583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Robbery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74D75D4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0522E3C3" w14:textId="0D16004E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2688575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578B00CA" w14:textId="2016690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0AAA25F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3C7F53B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7BBC5FC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04B391F7" w14:textId="5FE59CDB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77F3729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517FFE1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42.8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3643C6A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330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61287F4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51.2</w:t>
            </w:r>
          </w:p>
        </w:tc>
      </w:tr>
      <w:tr w:rsidRPr="00635ED6" w:rsidR="00FA1103" w:rsidTr="002A4907" w14:paraId="1DE4F4F5" w14:textId="77777777">
        <w:trPr>
          <w:trHeight w:val="227" w:hRule="exact"/>
        </w:trPr>
        <w:tc>
          <w:tcPr>
            <w:tcW w:w="31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0B977484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Sexual offences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C5DADD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0E1F7C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3.7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7EC5B4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1756FA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114A405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689383E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2.4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7E37232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44C20D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47.7</w:t>
            </w: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17951FF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4EF724B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24.9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7A49255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141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632BAEF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20.3</w:t>
            </w:r>
          </w:p>
        </w:tc>
      </w:tr>
      <w:tr w:rsidRPr="00635ED6" w:rsidR="00FA1103" w:rsidTr="002A4907" w14:paraId="000341DB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739614B2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Stalking, harassment and threatening behaviour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dashed" w:color="808080" w:themeColor="background1" w:themeShade="80" w:sz="6" w:space="0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5FA4EB9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54F00F72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5.6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dashed" w:color="808080" w:themeColor="background1" w:themeShade="80" w:sz="6" w:space="0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188D7CB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06F5DBA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2.7</w:t>
            </w:r>
          </w:p>
        </w:tc>
        <w:tc>
          <w:tcPr>
            <w:tcW w:w="708" w:type="dxa"/>
            <w:tcBorders>
              <w:top w:val="nil"/>
              <w:left w:val="nil"/>
              <w:bottom w:val="dashed" w:color="808080" w:themeColor="background1" w:themeShade="80" w:sz="6" w:space="0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20F7B25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804</w:t>
            </w:r>
          </w:p>
        </w:tc>
        <w:tc>
          <w:tcPr>
            <w:tcW w:w="567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59808672" w14:textId="5E6EB382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41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  <w:bottom w:val="dashed" w:color="808080" w:themeColor="background1" w:themeShade="80" w:sz="6" w:space="0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32B2A60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469</w:t>
            </w:r>
          </w:p>
        </w:tc>
        <w:tc>
          <w:tcPr>
            <w:tcW w:w="709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0A97E92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23.9</w:t>
            </w:r>
          </w:p>
        </w:tc>
        <w:tc>
          <w:tcPr>
            <w:tcW w:w="709" w:type="dxa"/>
            <w:tcBorders>
              <w:top w:val="nil"/>
              <w:left w:val="nil"/>
              <w:bottom w:val="dashed" w:color="808080" w:themeColor="background1" w:themeShade="80" w:sz="6" w:space="0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00D8671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182</w:t>
            </w:r>
          </w:p>
        </w:tc>
        <w:tc>
          <w:tcPr>
            <w:tcW w:w="567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08F8BD9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9.3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dashed" w:color="808080" w:themeColor="background1" w:themeShade="80" w:sz="6" w:space="0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498E45F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344</w:t>
            </w:r>
          </w:p>
        </w:tc>
        <w:tc>
          <w:tcPr>
            <w:tcW w:w="650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721DE5B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17.5</w:t>
            </w:r>
          </w:p>
        </w:tc>
      </w:tr>
      <w:tr w:rsidRPr="00BD7D4D" w:rsidR="00FA1103" w:rsidTr="002A4907" w14:paraId="38B65EB8" w14:textId="77777777">
        <w:trPr>
          <w:trHeight w:val="227" w:hRule="exact"/>
        </w:trPr>
        <w:tc>
          <w:tcPr>
            <w:tcW w:w="3114" w:type="dxa"/>
            <w:tcBorders>
              <w:top w:val="dashed" w:color="808080" w:themeColor="background1" w:themeShade="80" w:sz="6" w:space="0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1802190C" w14:textId="77777777">
            <w:pPr>
              <w:rPr>
                <w:rFonts w:ascii="Roboto Condensed Light" w:hAnsi="Roboto Condensed Light"/>
                <w:i/>
                <w:color w:val="000000" w:themeColor="text1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i/>
                <w:color w:val="000000" w:themeColor="text1"/>
                <w:sz w:val="15"/>
                <w:szCs w:val="15"/>
              </w:rPr>
              <w:t>Crimes against the person subtotal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23879477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805</w:t>
            </w:r>
          </w:p>
        </w:tc>
        <w:tc>
          <w:tcPr>
            <w:tcW w:w="709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235755E3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6.6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6886AD95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189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11BE1399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1.5</w:t>
            </w:r>
          </w:p>
        </w:tc>
        <w:tc>
          <w:tcPr>
            <w:tcW w:w="708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440283F0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3,709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2F8C603C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30.4</w:t>
            </w:r>
          </w:p>
        </w:tc>
        <w:tc>
          <w:tcPr>
            <w:tcW w:w="709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3754B3AA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2,882</w:t>
            </w:r>
          </w:p>
        </w:tc>
        <w:tc>
          <w:tcPr>
            <w:tcW w:w="709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477D60BE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23.6</w:t>
            </w:r>
          </w:p>
        </w:tc>
        <w:tc>
          <w:tcPr>
            <w:tcW w:w="709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2FF526A7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2,586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6AD88F09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21.2</w:t>
            </w:r>
          </w:p>
        </w:tc>
        <w:tc>
          <w:tcPr>
            <w:tcW w:w="767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10F43938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2,033</w:t>
            </w:r>
          </w:p>
        </w:tc>
        <w:tc>
          <w:tcPr>
            <w:tcW w:w="650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0443D105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 w:themeColor="text1"/>
                <w:sz w:val="15"/>
                <w:szCs w:val="15"/>
                <w:lang w:val="en-GB"/>
              </w:rPr>
              <w:t>16.7</w:t>
            </w:r>
            <w:bookmarkStart w:id="0" w:name="_GoBack"/>
            <w:bookmarkEnd w:id="0"/>
          </w:p>
        </w:tc>
      </w:tr>
      <w:tr w:rsidRPr="00635ED6" w:rsidR="00FA1103" w:rsidTr="002A4907" w14:paraId="1E883E18" w14:textId="77777777">
        <w:trPr>
          <w:trHeight w:val="227" w:hRule="exact"/>
        </w:trPr>
        <w:tc>
          <w:tcPr>
            <w:tcW w:w="3114" w:type="dxa"/>
            <w:tcBorders>
              <w:top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475C91A2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Arson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54BD70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98620C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79A56E2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5A80B16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16229C6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15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8D6E90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77B72BB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9156B8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55CA84F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40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555CB62D" w14:textId="76B9680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6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60C5B52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1,252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1BC2E2E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94.6</w:t>
            </w:r>
          </w:p>
        </w:tc>
      </w:tr>
      <w:tr w:rsidRPr="00635ED6" w:rsidR="00FA1103" w:rsidTr="002A4907" w14:paraId="3D7DDBC4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6BC2E7B2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Burglary/break and enter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2F3F94B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353936D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&lt; 0.1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6EF930A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68CBE44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710297B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0B8352B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4808636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04D995F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2A5A3B9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3,883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62AD8937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11.1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3675F00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30,583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658514D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87.4</w:t>
            </w:r>
          </w:p>
        </w:tc>
      </w:tr>
      <w:tr w:rsidRPr="00635ED6" w:rsidR="00FA1103" w:rsidTr="002A4907" w14:paraId="34530073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2064CF9D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Deception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567D729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5A2837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0.1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669A604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B6D04F2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063A0B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791A50E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19F348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53AF84FF" w14:textId="06BF5F5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</w:t>
            </w:r>
            <w:r w:rsidR="007B572D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0F8E15F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58EC5B52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21.8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7E784F6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1,802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688AEA7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64.4</w:t>
            </w:r>
          </w:p>
        </w:tc>
      </w:tr>
      <w:tr w:rsidRPr="00635ED6" w:rsidR="00FA1103" w:rsidTr="002A4907" w14:paraId="5DAB257A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6F450E59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Property damage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47444C9D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223C0C9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0.3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74BC93E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018255C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0021F6A3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1,532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31FF6CE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FE13D8" w:rsidR="00FA1103" w:rsidP="002A4907" w:rsidRDefault="00FA1103" w14:paraId="2F02E82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FE13D8" w:rsidR="00FA1103" w:rsidP="002A4907" w:rsidRDefault="00FA1103" w14:paraId="1D8FD2C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31966DF2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2,615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7304993B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10.4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FA1103" w:rsidP="002A4907" w:rsidRDefault="00FA1103" w14:paraId="12774EB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20,098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FA1103" w:rsidP="002A4907" w:rsidRDefault="00FA1103" w14:paraId="06148E7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79.7</w:t>
            </w:r>
          </w:p>
        </w:tc>
      </w:tr>
      <w:tr w:rsidRPr="00635ED6" w:rsidR="00FA1103" w:rsidTr="002A4907" w14:paraId="73441AAB" w14:textId="77777777">
        <w:trPr>
          <w:trHeight w:val="227" w:hRule="exact"/>
        </w:trPr>
        <w:tc>
          <w:tcPr>
            <w:tcW w:w="3114" w:type="dxa"/>
            <w:tcBorders>
              <w:top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09C9B1E2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Theft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dashed" w:color="808080" w:themeColor="background1" w:themeShade="80" w:sz="6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19B9E88C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C1AF43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&lt; 0.1</w:t>
            </w: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dashed" w:color="808080" w:themeColor="background1" w:themeShade="80" w:sz="6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118968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753DF7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&lt; 0.1</w:t>
            </w:r>
          </w:p>
        </w:tc>
        <w:tc>
          <w:tcPr>
            <w:tcW w:w="708" w:type="dxa"/>
            <w:tcBorders>
              <w:top w:val="nil"/>
              <w:left w:val="nil"/>
              <w:bottom w:val="dashed" w:color="808080" w:themeColor="background1" w:themeShade="80" w:sz="6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57B0759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534</w:t>
            </w:r>
          </w:p>
        </w:tc>
        <w:tc>
          <w:tcPr>
            <w:tcW w:w="567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79C821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0.8</w:t>
            </w:r>
          </w:p>
        </w:tc>
        <w:tc>
          <w:tcPr>
            <w:tcW w:w="709" w:type="dxa"/>
            <w:tcBorders>
              <w:top w:val="nil"/>
              <w:left w:val="nil"/>
              <w:bottom w:val="dashed" w:color="808080" w:themeColor="background1" w:themeShade="80" w:sz="6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A37156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1,242</w:t>
            </w:r>
          </w:p>
        </w:tc>
        <w:tc>
          <w:tcPr>
            <w:tcW w:w="709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6E3DE07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1.9</w:t>
            </w:r>
          </w:p>
        </w:tc>
        <w:tc>
          <w:tcPr>
            <w:tcW w:w="709" w:type="dxa"/>
            <w:tcBorders>
              <w:top w:val="nil"/>
              <w:left w:val="nil"/>
              <w:bottom w:val="dashed" w:color="808080" w:themeColor="background1" w:themeShade="80" w:sz="6" w:space="0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56D94EA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6,728</w:t>
            </w:r>
          </w:p>
        </w:tc>
        <w:tc>
          <w:tcPr>
            <w:tcW w:w="567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69AC6969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10.1</w:t>
            </w:r>
          </w:p>
        </w:tc>
        <w:tc>
          <w:tcPr>
            <w:tcW w:w="767" w:type="dxa"/>
            <w:tcBorders>
              <w:top w:val="nil"/>
              <w:left w:val="single" w:color="auto" w:sz="4" w:space="0"/>
              <w:bottom w:val="dashed" w:color="808080" w:themeColor="background1" w:themeShade="80" w:sz="6" w:space="0"/>
              <w:right w:val="nil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1654D92F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56,266</w:t>
            </w:r>
          </w:p>
        </w:tc>
        <w:tc>
          <w:tcPr>
            <w:tcW w:w="650" w:type="dxa"/>
            <w:tcBorders>
              <w:top w:val="nil"/>
              <w:left w:val="nil"/>
              <w:bottom w:val="dashed" w:color="808080" w:themeColor="background1" w:themeShade="80" w:sz="6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FA1103" w:rsidP="002A4907" w:rsidRDefault="00FA1103" w14:paraId="501C931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86.8</w:t>
            </w:r>
          </w:p>
        </w:tc>
      </w:tr>
      <w:tr w:rsidRPr="00635ED6" w:rsidR="00FA1103" w:rsidTr="002A4907" w14:paraId="57DEA8DF" w14:textId="77777777">
        <w:trPr>
          <w:trHeight w:val="227" w:hRule="exact"/>
        </w:trPr>
        <w:tc>
          <w:tcPr>
            <w:tcW w:w="3114" w:type="dxa"/>
            <w:tcBorders>
              <w:top w:val="dashed" w:color="808080" w:themeColor="background1" w:themeShade="80" w:sz="6" w:space="0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16C0043D" w14:textId="77777777">
            <w:pPr>
              <w:rPr>
                <w:rFonts w:ascii="Roboto Condensed Light" w:hAnsi="Roboto Condensed Light"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i/>
                <w:sz w:val="15"/>
                <w:szCs w:val="15"/>
              </w:rPr>
              <w:t>Property and deception offences subtotal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5F6F6436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106</w:t>
            </w:r>
          </w:p>
        </w:tc>
        <w:tc>
          <w:tcPr>
            <w:tcW w:w="709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4F645378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0.1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56E2F2FE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97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5B90D04A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0.1</w:t>
            </w:r>
          </w:p>
        </w:tc>
        <w:tc>
          <w:tcPr>
            <w:tcW w:w="708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5D9394CD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2,456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01C06839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1.9</w:t>
            </w:r>
          </w:p>
        </w:tc>
        <w:tc>
          <w:tcPr>
            <w:tcW w:w="709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4D6B0DD3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2,596</w:t>
            </w:r>
          </w:p>
        </w:tc>
        <w:tc>
          <w:tcPr>
            <w:tcW w:w="709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1EFE3D8F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2.0</w:t>
            </w:r>
          </w:p>
        </w:tc>
        <w:tc>
          <w:tcPr>
            <w:tcW w:w="709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1A8C62A1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13,875</w:t>
            </w:r>
          </w:p>
        </w:tc>
        <w:tc>
          <w:tcPr>
            <w:tcW w:w="567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16B07F80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10.7</w:t>
            </w:r>
          </w:p>
        </w:tc>
        <w:tc>
          <w:tcPr>
            <w:tcW w:w="767" w:type="dxa"/>
            <w:tcBorders>
              <w:top w:val="dashed" w:color="808080" w:themeColor="background1" w:themeShade="80" w:sz="6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5C6C6"/>
            <w:vAlign w:val="center"/>
          </w:tcPr>
          <w:p w:rsidRPr="00FE13D8" w:rsidR="00FA1103" w:rsidP="002A4907" w:rsidRDefault="00FA1103" w14:paraId="0C181025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110,001</w:t>
            </w:r>
          </w:p>
        </w:tc>
        <w:tc>
          <w:tcPr>
            <w:tcW w:w="650" w:type="dxa"/>
            <w:tcBorders>
              <w:top w:val="dashed" w:color="808080" w:themeColor="background1" w:themeShade="80" w:sz="6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5C6C6"/>
            <w:vAlign w:val="center"/>
          </w:tcPr>
          <w:p w:rsidRPr="00FE13D8" w:rsidR="00FA1103" w:rsidP="002A4907" w:rsidRDefault="00FA1103" w14:paraId="1230093A" w14:textId="77777777">
            <w:pPr>
              <w:jc w:val="center"/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i/>
                <w:color w:val="000000"/>
                <w:sz w:val="15"/>
                <w:szCs w:val="15"/>
                <w:lang w:val="en-GB"/>
              </w:rPr>
              <w:t>85.2</w:t>
            </w:r>
          </w:p>
        </w:tc>
      </w:tr>
      <w:tr w:rsidRPr="00635ED6" w:rsidR="00FA1103" w:rsidTr="002A4907" w14:paraId="16D86369" w14:textId="77777777">
        <w:trPr>
          <w:trHeight w:val="227" w:hRule="exact"/>
        </w:trPr>
        <w:tc>
          <w:tcPr>
            <w:tcW w:w="311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140152B3" w14:textId="77777777">
            <w:pPr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FE13D8">
              <w:rPr>
                <w:rFonts w:ascii="Roboto Condensed Light" w:hAnsi="Roboto Condensed Light"/>
                <w:b/>
                <w:sz w:val="15"/>
                <w:szCs w:val="15"/>
              </w:rPr>
              <w:t>Total (all offence types)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11CE4EC8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911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2B11983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0.6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F2C7BAC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286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78916174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0.2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7C549586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6,165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53F93595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4.4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1A89715E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5,478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25CEEDA1" w14:textId="77777777">
            <w:pPr>
              <w:jc w:val="center"/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3.9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E7F0219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16,461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39802CEF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11.7</w:t>
            </w:r>
          </w:p>
        </w:tc>
        <w:tc>
          <w:tcPr>
            <w:tcW w:w="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05489AFA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112,034</w:t>
            </w:r>
          </w:p>
        </w:tc>
        <w:tc>
          <w:tcPr>
            <w:tcW w:w="6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FE13D8" w:rsidR="00FA1103" w:rsidP="002A4907" w:rsidRDefault="00FA1103" w14:paraId="4D6E2D9B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FE13D8">
              <w:rPr>
                <w:rFonts w:ascii="Roboto Condensed Light" w:hAnsi="Roboto Condensed Light" w:cs="TradeGothic-Light"/>
                <w:b/>
                <w:color w:val="000000"/>
                <w:sz w:val="15"/>
                <w:szCs w:val="15"/>
                <w:lang w:val="en-GB"/>
              </w:rPr>
              <w:t>79.3</w:t>
            </w:r>
          </w:p>
        </w:tc>
      </w:tr>
    </w:tbl>
    <w:p w:rsidR="00FA1103" w:rsidP="00FD354D" w:rsidRDefault="00E26E77" w14:paraId="05C6EF6D" w14:textId="77777777">
      <w:pPr>
        <w:pStyle w:val="BodyTextSpaceAfter"/>
        <w:spacing w:after="120"/>
        <w:jc w:val="both"/>
      </w:pPr>
      <w:r>
        <w:t>Combining</w:t>
      </w:r>
      <w:r w:rsidR="00B83D82">
        <w:t xml:space="preserve"> all </w:t>
      </w:r>
      <w:r w:rsidRPr="00B83D82" w:rsidR="00B83D82">
        <w:rPr>
          <w:i/>
        </w:rPr>
        <w:t>Crimes against the person</w:t>
      </w:r>
      <w:r w:rsidR="00B83D82">
        <w:t>, 6.6% were committed by a current partner,</w:t>
      </w:r>
      <w:r w:rsidR="003A0CFE">
        <w:t xml:space="preserve"> 1.5</w:t>
      </w:r>
      <w:r w:rsidR="00B83D82">
        <w:t xml:space="preserve">% by a former partner, 30.4% by a family member, 23.6% by an “other” known person, and 21.2% by a stranger. </w:t>
      </w:r>
      <w:r w:rsidR="008C616C">
        <w:t>Around one-third (34.4%)</w:t>
      </w:r>
      <w:r w:rsidR="008E23E5">
        <w:t xml:space="preserve"> of </w:t>
      </w:r>
      <w:r w:rsidRPr="00B83D82" w:rsidR="001A398C">
        <w:rPr>
          <w:i/>
        </w:rPr>
        <w:t>Assault</w:t>
      </w:r>
      <w:r w:rsidR="001A398C">
        <w:rPr>
          <w:i/>
        </w:rPr>
        <w:t xml:space="preserve"> and related offence</w:t>
      </w:r>
      <w:r w:rsidRPr="00B83D82" w:rsidR="001A398C">
        <w:rPr>
          <w:i/>
        </w:rPr>
        <w:t>s</w:t>
      </w:r>
      <w:r w:rsidR="0048741A">
        <w:t xml:space="preserve"> were committed by the victim’s </w:t>
      </w:r>
      <w:r w:rsidR="00037BE3">
        <w:t xml:space="preserve">family </w:t>
      </w:r>
    </w:p>
    <w:p w:rsidRPr="008E23E5" w:rsidR="00FA1103" w:rsidP="002A4907" w:rsidRDefault="00FA1103" w14:paraId="7CB07568" w14:textId="77777777">
      <w:pPr>
        <w:pStyle w:val="BodyTextSpaceAfter"/>
        <w:spacing w:before="240"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Table 2</w:t>
      </w:r>
      <w:r w:rsidRPr="004E49B0">
        <w:rPr>
          <w:rFonts w:asciiTheme="minorHAnsi" w:hAnsiTheme="minorHAnsi"/>
          <w:sz w:val="20"/>
          <w:szCs w:val="20"/>
        </w:rPr>
        <w:t>.</w:t>
      </w:r>
      <w:r>
        <w:rPr>
          <w:sz w:val="16"/>
        </w:rPr>
        <w:t xml:space="preserve"> </w:t>
      </w:r>
      <w:r>
        <w:rPr>
          <w:rFonts w:asciiTheme="minorHAnsi" w:hAnsiTheme="minorHAnsi"/>
          <w:sz w:val="20"/>
          <w:szCs w:val="20"/>
        </w:rPr>
        <w:t>CSA O</w:t>
      </w:r>
      <w:r w:rsidRPr="003B0435">
        <w:rPr>
          <w:rFonts w:asciiTheme="minorHAnsi" w:hAnsiTheme="minorHAnsi"/>
          <w:sz w:val="20"/>
          <w:szCs w:val="20"/>
        </w:rPr>
        <w:t xml:space="preserve">ffence </w:t>
      </w:r>
      <w:r>
        <w:rPr>
          <w:rFonts w:asciiTheme="minorHAnsi" w:hAnsiTheme="minorHAnsi"/>
          <w:sz w:val="20"/>
          <w:szCs w:val="20"/>
        </w:rPr>
        <w:t>S</w:t>
      </w:r>
      <w:r w:rsidRPr="003B0435">
        <w:rPr>
          <w:rFonts w:asciiTheme="minorHAnsi" w:hAnsiTheme="minorHAnsi"/>
          <w:sz w:val="20"/>
          <w:szCs w:val="20"/>
        </w:rPr>
        <w:t>ubdivision</w:t>
      </w:r>
      <w:r>
        <w:rPr>
          <w:rFonts w:asciiTheme="minorHAnsi" w:hAnsiTheme="minorHAnsi"/>
          <w:sz w:val="20"/>
          <w:szCs w:val="20"/>
        </w:rPr>
        <w:t xml:space="preserve"> by relationship type</w:t>
      </w:r>
    </w:p>
    <w:p w:rsidR="008C616C" w:rsidP="00FD354D" w:rsidRDefault="00FA1103" w14:paraId="12401BB2" w14:textId="0DDD13E5">
      <w:pPr>
        <w:pStyle w:val="BodyTextSpaceAfter"/>
        <w:spacing w:after="120"/>
        <w:jc w:val="both"/>
      </w:pPr>
      <w:proofErr w:type="gramStart"/>
      <w:r>
        <w:t>member</w:t>
      </w:r>
      <w:proofErr w:type="gramEnd"/>
      <w:r>
        <w:t xml:space="preserve"> (n=2,744). Further examination revealed </w:t>
      </w:r>
      <w:r w:rsidR="00662B06">
        <w:t>60.8%</w:t>
      </w:r>
      <w:r w:rsidR="00037BE3">
        <w:t xml:space="preserve"> of these cases were </w:t>
      </w:r>
      <w:r w:rsidR="00662B06">
        <w:t>perpetrated by a child against their parent (n=1,667)</w:t>
      </w:r>
      <w:r w:rsidR="00037BE3">
        <w:t>.</w:t>
      </w:r>
      <w:r w:rsidR="00B83D82">
        <w:t xml:space="preserve"> </w:t>
      </w:r>
      <w:r w:rsidR="008C616C">
        <w:t>Almost half (47.7%)</w:t>
      </w:r>
      <w:r w:rsidR="00B83D82">
        <w:t xml:space="preserve"> of </w:t>
      </w:r>
      <w:r w:rsidRPr="00B83D82" w:rsidR="00B83D82">
        <w:rPr>
          <w:i/>
        </w:rPr>
        <w:t>S</w:t>
      </w:r>
      <w:r w:rsidRPr="00B83D82" w:rsidR="00037BE3">
        <w:rPr>
          <w:i/>
        </w:rPr>
        <w:t>exual offences</w:t>
      </w:r>
      <w:r w:rsidR="00037BE3">
        <w:t xml:space="preserve"> were committed by an </w:t>
      </w:r>
      <w:r w:rsidR="002A0C1E">
        <w:t>‘</w:t>
      </w:r>
      <w:r w:rsidR="00037BE3">
        <w:t>other</w:t>
      </w:r>
      <w:r w:rsidR="002A0C1E">
        <w:t>’</w:t>
      </w:r>
      <w:r w:rsidR="00037BE3">
        <w:t xml:space="preserve"> known person, with</w:t>
      </w:r>
      <w:r w:rsidR="006D6736">
        <w:t xml:space="preserve"> further examination revealing 29.5</w:t>
      </w:r>
      <w:r w:rsidR="00037BE3">
        <w:t xml:space="preserve">% of these cases were </w:t>
      </w:r>
      <w:r w:rsidR="006D6736">
        <w:t>committed by a co-resident (n=98).</w:t>
      </w:r>
      <w:r w:rsidR="007C0FAC">
        <w:t xml:space="preserve"> </w:t>
      </w:r>
      <w:r w:rsidR="00391021">
        <w:t xml:space="preserve">Forty-four per cent of </w:t>
      </w:r>
      <w:r w:rsidRPr="00391021" w:rsidR="00391021">
        <w:rPr>
          <w:i/>
        </w:rPr>
        <w:t>Homicide and related offences</w:t>
      </w:r>
      <w:r w:rsidR="00391021">
        <w:t xml:space="preserve"> were committed by a stranger, with the majority (69.2%) of these cases for </w:t>
      </w:r>
      <w:r w:rsidRPr="00391021" w:rsidR="00391021">
        <w:rPr>
          <w:i/>
        </w:rPr>
        <w:t>Driving causing death</w:t>
      </w:r>
      <w:r w:rsidR="00391021">
        <w:t xml:space="preserve">. </w:t>
      </w:r>
    </w:p>
    <w:p w:rsidR="00365028" w:rsidP="00FD354D" w:rsidRDefault="00833D82" w14:paraId="60978795" w14:textId="6956FBC4">
      <w:pPr>
        <w:pStyle w:val="BodyTextSpaceAfter"/>
        <w:spacing w:after="80"/>
        <w:jc w:val="both"/>
      </w:pPr>
      <w:r>
        <w:t>For</w:t>
      </w:r>
      <w:r w:rsidR="00B83D82">
        <w:t xml:space="preserve"> </w:t>
      </w:r>
      <w:r w:rsidRPr="00B83D82" w:rsidR="00B83D82">
        <w:rPr>
          <w:i/>
        </w:rPr>
        <w:t>Property and deception offences</w:t>
      </w:r>
      <w:r>
        <w:t xml:space="preserve"> </w:t>
      </w:r>
      <w:r w:rsidR="00A21401">
        <w:t xml:space="preserve">with a known relationship </w:t>
      </w:r>
      <w:r w:rsidR="00F13DA6">
        <w:t>type</w:t>
      </w:r>
      <w:r w:rsidR="00A21401">
        <w:t xml:space="preserve"> (14.8%)</w:t>
      </w:r>
      <w:r w:rsidR="00B83D82">
        <w:t>,</w:t>
      </w:r>
      <w:r w:rsidR="00A21401">
        <w:t xml:space="preserve"> the majority were committed by a stranger.</w:t>
      </w:r>
      <w:r w:rsidR="00B83D82">
        <w:t xml:space="preserve"> </w:t>
      </w:r>
      <w:r>
        <w:t>However, this differed across offence types. For</w:t>
      </w:r>
      <w:r w:rsidR="00B83D82">
        <w:t xml:space="preserve"> </w:t>
      </w:r>
      <w:r w:rsidR="008C616C">
        <w:rPr>
          <w:i/>
        </w:rPr>
        <w:t>Deception</w:t>
      </w:r>
      <w:r w:rsidR="00B83D82">
        <w:t xml:space="preserve"> </w:t>
      </w:r>
      <w:r w:rsidR="00625AB9">
        <w:t>sub-incidents</w:t>
      </w:r>
      <w:r>
        <w:t>, 13.8%</w:t>
      </w:r>
      <w:r w:rsidR="008C616C">
        <w:t xml:space="preserve"> </w:t>
      </w:r>
      <w:r w:rsidR="00B83D82">
        <w:t xml:space="preserve">were committed by </w:t>
      </w:r>
      <w:r w:rsidR="008C616C">
        <w:t>someone known to the older person</w:t>
      </w:r>
      <w:r w:rsidR="00FD354D">
        <w:t>,</w:t>
      </w:r>
      <w:r>
        <w:t xml:space="preserve"> with t</w:t>
      </w:r>
      <w:r w:rsidR="003A2D65">
        <w:t>he largest proportion of these cases co</w:t>
      </w:r>
      <w:r w:rsidR="003A0CFE">
        <w:t>mmitted by an acquaintance (29.5</w:t>
      </w:r>
      <w:r w:rsidR="003A2D65">
        <w:t xml:space="preserve">%), followed by the victim’s child (15.8%). </w:t>
      </w:r>
    </w:p>
    <w:p w:rsidRPr="00B81901" w:rsidR="003E4C66" w:rsidP="00492647" w:rsidRDefault="00427D44" w14:paraId="308F962F" w14:textId="707AB0B3">
      <w:pPr>
        <w:pStyle w:val="BodyTextSpaceAfter"/>
        <w:spacing w:after="120" w:line="240" w:lineRule="auto"/>
        <w:jc w:val="both"/>
      </w:pPr>
      <w:r>
        <w:rPr>
          <w:color w:val="881E76"/>
          <w:sz w:val="24"/>
          <w:szCs w:val="24"/>
        </w:rPr>
        <w:t>4</w:t>
      </w:r>
      <w:r w:rsidRPr="00AE6E4C" w:rsidR="003E4C66">
        <w:rPr>
          <w:color w:val="881E76"/>
          <w:sz w:val="24"/>
          <w:szCs w:val="24"/>
        </w:rPr>
        <w:t xml:space="preserve">. </w:t>
      </w:r>
      <w:r>
        <w:rPr>
          <w:color w:val="881E76"/>
          <w:sz w:val="24"/>
          <w:szCs w:val="24"/>
        </w:rPr>
        <w:t>How did</w:t>
      </w:r>
      <w:r w:rsidRPr="00C76C6C">
        <w:rPr>
          <w:color w:val="881E76"/>
          <w:sz w:val="24"/>
          <w:szCs w:val="24"/>
        </w:rPr>
        <w:t xml:space="preserve"> the </w:t>
      </w:r>
      <w:r w:rsidR="00E26E77">
        <w:rPr>
          <w:color w:val="881E76"/>
          <w:sz w:val="24"/>
          <w:szCs w:val="24"/>
        </w:rPr>
        <w:t xml:space="preserve">victim’s </w:t>
      </w:r>
      <w:r>
        <w:rPr>
          <w:color w:val="881E76"/>
          <w:sz w:val="24"/>
          <w:szCs w:val="24"/>
        </w:rPr>
        <w:t>age vary by offence type</w:t>
      </w:r>
      <w:r w:rsidRPr="00C76C6C">
        <w:rPr>
          <w:color w:val="881E76"/>
          <w:sz w:val="24"/>
          <w:szCs w:val="24"/>
        </w:rPr>
        <w:t>?</w:t>
      </w:r>
    </w:p>
    <w:p w:rsidRPr="001D5DF9" w:rsidR="003E4C66" w:rsidP="003E4C66" w:rsidRDefault="00D37231" w14:paraId="62B90CF4" w14:textId="45DE43E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  <w:rPr>
          <w:rFonts w:ascii="Roboto Condensed Light" w:hAnsi="Roboto Condensed Light"/>
          <w:i/>
        </w:rPr>
      </w:pPr>
      <w:r w:rsidRPr="00D37231">
        <w:rPr>
          <w:rFonts w:ascii="Roboto Condensed Light" w:hAnsi="Roboto Condensed Light"/>
          <w:i/>
        </w:rPr>
        <w:t xml:space="preserve">Sexual offences </w:t>
      </w:r>
      <w:r w:rsidR="00E26E77">
        <w:rPr>
          <w:rFonts w:ascii="Roboto Condensed Light" w:hAnsi="Roboto Condensed Light"/>
          <w:i/>
        </w:rPr>
        <w:t>had</w:t>
      </w:r>
      <w:r w:rsidRPr="00D37231">
        <w:rPr>
          <w:rFonts w:ascii="Roboto Condensed Light" w:hAnsi="Roboto Condensed Light"/>
          <w:i/>
        </w:rPr>
        <w:t xml:space="preserve"> the </w:t>
      </w:r>
      <w:r w:rsidR="001A398C">
        <w:rPr>
          <w:rFonts w:ascii="Roboto Condensed Light" w:hAnsi="Roboto Condensed Light"/>
          <w:i/>
        </w:rPr>
        <w:t>largest</w:t>
      </w:r>
      <w:r w:rsidRPr="00D37231">
        <w:rPr>
          <w:rFonts w:ascii="Roboto Condensed Light" w:hAnsi="Roboto Condensed Light"/>
          <w:i/>
        </w:rPr>
        <w:t xml:space="preserve"> proportion of victims aged 85 years</w:t>
      </w:r>
      <w:r w:rsidR="00AD7CAE">
        <w:rPr>
          <w:rFonts w:ascii="Roboto Condensed Light" w:hAnsi="Roboto Condensed Light"/>
          <w:i/>
        </w:rPr>
        <w:t xml:space="preserve"> or</w:t>
      </w:r>
      <w:r w:rsidRPr="00D37231">
        <w:rPr>
          <w:rFonts w:ascii="Roboto Condensed Light" w:hAnsi="Roboto Condensed Light"/>
          <w:i/>
        </w:rPr>
        <w:t xml:space="preserve"> older</w:t>
      </w:r>
      <w:r w:rsidR="003E4C66">
        <w:rPr>
          <w:rFonts w:ascii="Roboto Condensed Light" w:hAnsi="Roboto Condensed Light"/>
          <w:i/>
        </w:rPr>
        <w:t>.</w:t>
      </w:r>
    </w:p>
    <w:p w:rsidR="00E665C4" w:rsidP="00EB0D93" w:rsidRDefault="00244DCE" w14:paraId="58B5EF3A" w14:textId="68AF8B91">
      <w:pPr>
        <w:pStyle w:val="BodyTextSpaceAfter"/>
        <w:spacing w:before="120" w:after="120"/>
        <w:jc w:val="both"/>
      </w:pPr>
      <w:r>
        <w:rPr>
          <w:color w:val="auto"/>
        </w:rPr>
        <w:t>Combining all offence types</w:t>
      </w:r>
      <w:r w:rsidR="00EE3396">
        <w:rPr>
          <w:color w:val="auto"/>
        </w:rPr>
        <w:t>, the victim was aged 65-74</w:t>
      </w:r>
      <w:r w:rsidR="00625AB9">
        <w:rPr>
          <w:color w:val="auto"/>
        </w:rPr>
        <w:t xml:space="preserve"> years</w:t>
      </w:r>
      <w:r w:rsidR="00EE3396">
        <w:rPr>
          <w:color w:val="auto"/>
        </w:rPr>
        <w:t xml:space="preserve"> in 66.3% of sub-incidents, aged 75-84</w:t>
      </w:r>
      <w:r w:rsidR="00625AB9">
        <w:rPr>
          <w:color w:val="auto"/>
        </w:rPr>
        <w:t xml:space="preserve"> years</w:t>
      </w:r>
      <w:r w:rsidR="00EE3396">
        <w:rPr>
          <w:color w:val="auto"/>
        </w:rPr>
        <w:t xml:space="preserve"> in 25.9% of sub-incidents and </w:t>
      </w:r>
      <w:r w:rsidR="0069478E">
        <w:rPr>
          <w:color w:val="auto"/>
        </w:rPr>
        <w:t xml:space="preserve">aged </w:t>
      </w:r>
      <w:r w:rsidR="00EE3396">
        <w:rPr>
          <w:color w:val="auto"/>
        </w:rPr>
        <w:t>85</w:t>
      </w:r>
      <w:r w:rsidR="00625AB9">
        <w:rPr>
          <w:color w:val="auto"/>
        </w:rPr>
        <w:t xml:space="preserve"> years</w:t>
      </w:r>
      <w:r w:rsidR="00EE3396">
        <w:rPr>
          <w:color w:val="auto"/>
        </w:rPr>
        <w:t xml:space="preserve"> </w:t>
      </w:r>
      <w:r w:rsidR="00AD7CAE">
        <w:rPr>
          <w:color w:val="auto"/>
        </w:rPr>
        <w:t>or</w:t>
      </w:r>
      <w:r w:rsidR="00EE3396">
        <w:rPr>
          <w:color w:val="auto"/>
        </w:rPr>
        <w:t xml:space="preserve"> o</w:t>
      </w:r>
      <w:r w:rsidR="00625AB9">
        <w:rPr>
          <w:color w:val="auto"/>
        </w:rPr>
        <w:t>ver</w:t>
      </w:r>
      <w:r w:rsidR="00EE3396">
        <w:rPr>
          <w:color w:val="auto"/>
        </w:rPr>
        <w:t xml:space="preserve"> in 7.8% </w:t>
      </w:r>
      <w:r w:rsidR="00C1790E">
        <w:rPr>
          <w:color w:val="auto"/>
        </w:rPr>
        <w:t xml:space="preserve">of sub-incidents. </w:t>
      </w:r>
      <w:r w:rsidR="00A357EA">
        <w:rPr>
          <w:color w:val="auto"/>
        </w:rPr>
        <w:t>T</w:t>
      </w:r>
      <w:r w:rsidRPr="00670147" w:rsidR="00C1790E">
        <w:t xml:space="preserve">he </w:t>
      </w:r>
      <w:r w:rsidR="00C1790E">
        <w:t>victim’s age</w:t>
      </w:r>
      <w:r w:rsidRPr="00670147" w:rsidR="00C1790E">
        <w:t xml:space="preserve"> varied</w:t>
      </w:r>
      <w:r w:rsidR="00C1790E">
        <w:t xml:space="preserve"> </w:t>
      </w:r>
      <w:r w:rsidRPr="00670147" w:rsidR="00C1790E">
        <w:t>by the</w:t>
      </w:r>
      <w:r w:rsidR="00C1790E">
        <w:t xml:space="preserve"> type of offence</w:t>
      </w:r>
      <w:r w:rsidR="00A357EA">
        <w:t xml:space="preserve"> (Figure 2)</w:t>
      </w:r>
      <w:r w:rsidR="00C1790E">
        <w:t xml:space="preserve">. </w:t>
      </w:r>
    </w:p>
    <w:p w:rsidR="00E665C4" w:rsidP="00EB0D93" w:rsidRDefault="00E665C4" w14:paraId="2BE966CC" w14:textId="2686583D">
      <w:pPr>
        <w:pStyle w:val="BodyTextSpaceAfter"/>
        <w:spacing w:before="160"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Figure 2</w:t>
      </w:r>
      <w:r w:rsidRPr="004E49B0">
        <w:rPr>
          <w:rFonts w:asciiTheme="minorHAnsi" w:hAnsiTheme="minorHAnsi"/>
          <w:sz w:val="20"/>
          <w:szCs w:val="20"/>
        </w:rPr>
        <w:t>.</w:t>
      </w:r>
      <w:r>
        <w:rPr>
          <w:sz w:val="16"/>
        </w:rPr>
        <w:t xml:space="preserve"> </w:t>
      </w:r>
      <w:r>
        <w:rPr>
          <w:rFonts w:asciiTheme="minorHAnsi" w:hAnsiTheme="minorHAnsi"/>
          <w:sz w:val="20"/>
          <w:szCs w:val="20"/>
        </w:rPr>
        <w:t>CSA O</w:t>
      </w:r>
      <w:r w:rsidRPr="003B0435">
        <w:rPr>
          <w:rFonts w:asciiTheme="minorHAnsi" w:hAnsiTheme="minorHAnsi"/>
          <w:sz w:val="20"/>
          <w:szCs w:val="20"/>
        </w:rPr>
        <w:t xml:space="preserve">ffence </w:t>
      </w:r>
      <w:r>
        <w:rPr>
          <w:rFonts w:asciiTheme="minorHAnsi" w:hAnsiTheme="minorHAnsi"/>
          <w:sz w:val="20"/>
          <w:szCs w:val="20"/>
        </w:rPr>
        <w:t>S</w:t>
      </w:r>
      <w:r w:rsidRPr="003B0435">
        <w:rPr>
          <w:rFonts w:asciiTheme="minorHAnsi" w:hAnsiTheme="minorHAnsi"/>
          <w:sz w:val="20"/>
          <w:szCs w:val="20"/>
        </w:rPr>
        <w:t>ubdivision</w:t>
      </w:r>
      <w:r>
        <w:rPr>
          <w:rFonts w:asciiTheme="minorHAnsi" w:hAnsiTheme="minorHAnsi"/>
          <w:sz w:val="20"/>
          <w:szCs w:val="20"/>
        </w:rPr>
        <w:t xml:space="preserve"> by victim age</w:t>
      </w:r>
      <w:r w:rsidR="00003A31">
        <w:rPr>
          <w:rFonts w:asciiTheme="minorHAnsi" w:hAnsiTheme="minorHAnsi"/>
          <w:sz w:val="20"/>
          <w:szCs w:val="20"/>
        </w:rPr>
        <w:t xml:space="preserve"> group</w:t>
      </w:r>
    </w:p>
    <w:p w:rsidRPr="00F0459B" w:rsidR="00007EB4" w:rsidP="00F0459B" w:rsidRDefault="00F0459B" w14:paraId="0D022230" w14:textId="7EE25042">
      <w:pPr>
        <w:pStyle w:val="BodyTextSpaceAfter"/>
        <w:spacing w:before="160" w:after="0"/>
        <w:ind w:left="-113"/>
        <w:rPr>
          <w:rFonts w:asciiTheme="minorHAnsi" w:hAnsiTheme="minorHAnsi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3420000" cy="2232000"/>
            <wp:effectExtent l="0" t="0" r="9525" b="1651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Chart 3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1:chart xmlns:ns1="http://schemas.openxmlformats.org/drawingml/2006/chart" r:id="rId9"/>
              </a:graphicData>
            </a:graphic>
          </wp:inline>
        </w:drawing>
      </w:r>
    </w:p>
    <w:p w:rsidR="00E665C4" w:rsidP="00E665C4" w:rsidRDefault="00E665C4" w14:paraId="5DC25971" w14:textId="6DFD8E44">
      <w:pPr>
        <w:pStyle w:val="BodyTextSpaceAfter"/>
        <w:spacing w:before="120" w:after="120"/>
        <w:rPr>
          <w:color w:val="881E76"/>
          <w:sz w:val="24"/>
          <w:szCs w:val="24"/>
        </w:rPr>
        <w:sectPr w:rsidR="00E665C4" w:rsidSect="009F7BBC">
          <w:headerReference r:id="rId10" w:type="even"/>
          <w:headerReference r:id="rId11" w:type="default"/>
          <w:footerReference r:id="rId12" w:type="even"/>
          <w:footerReference r:id="rId13" w:type="default"/>
          <w:headerReference r:id="rId14" w:type="first"/>
          <w:footerReference r:id="rId15" w:type="first"/>
          <w:type w:val="continuous"/>
          <w:pgSz w:w="11906" w:h="16838"/>
          <w:pgMar w:top="794" w:right="567" w:bottom="737" w:left="567" w:header="0" w:footer="57" w:gutter="0"/>
          <w:cols w:space="708" w:num="2"/>
          <w:titlePg/>
          <w:docGrid w:linePitch="360"/>
        </w:sectPr>
      </w:pPr>
    </w:p>
    <w:p w:rsidRPr="00E665C4" w:rsidR="00E665C4" w:rsidP="00FD354D" w:rsidRDefault="00C04390" w14:paraId="20754C12" w14:textId="19D67415">
      <w:pPr>
        <w:pStyle w:val="BodyTextSpaceAfter"/>
        <w:spacing w:before="120" w:after="120"/>
        <w:jc w:val="both"/>
      </w:pPr>
      <w:r w:rsidRPr="00244DCE">
        <w:rPr>
          <w:i/>
          <w:color w:val="auto"/>
        </w:rPr>
        <w:lastRenderedPageBreak/>
        <w:t>Sexual offences</w:t>
      </w:r>
      <w:r>
        <w:rPr>
          <w:color w:val="auto"/>
        </w:rPr>
        <w:t xml:space="preserve"> was</w:t>
      </w:r>
      <w:r w:rsidR="001A398C">
        <w:rPr>
          <w:color w:val="auto"/>
        </w:rPr>
        <w:t xml:space="preserve"> the offence type with the larg</w:t>
      </w:r>
      <w:r>
        <w:rPr>
          <w:color w:val="auto"/>
        </w:rPr>
        <w:t xml:space="preserve">est proportion of victims aged 85 years </w:t>
      </w:r>
      <w:r w:rsidR="00AD7CAE">
        <w:rPr>
          <w:color w:val="auto"/>
        </w:rPr>
        <w:t>or</w:t>
      </w:r>
      <w:r>
        <w:rPr>
          <w:color w:val="auto"/>
        </w:rPr>
        <w:t xml:space="preserve"> o</w:t>
      </w:r>
      <w:r w:rsidR="00625AB9">
        <w:rPr>
          <w:color w:val="auto"/>
        </w:rPr>
        <w:t>ver</w:t>
      </w:r>
      <w:r>
        <w:rPr>
          <w:color w:val="auto"/>
        </w:rPr>
        <w:t>, with t</w:t>
      </w:r>
      <w:r>
        <w:t xml:space="preserve">his age </w:t>
      </w:r>
      <w:r w:rsidRPr="00E665C4" w:rsidR="00E665C4">
        <w:t xml:space="preserve">group accounting for </w:t>
      </w:r>
      <w:r w:rsidR="00F13DA6">
        <w:t>one-third (</w:t>
      </w:r>
      <w:r w:rsidRPr="00E665C4" w:rsidR="00E665C4">
        <w:t>33.9%</w:t>
      </w:r>
      <w:r w:rsidR="00F13DA6">
        <w:t>)</w:t>
      </w:r>
      <w:r w:rsidRPr="00E665C4" w:rsidR="00E665C4">
        <w:t xml:space="preserve"> of sub-incidents</w:t>
      </w:r>
      <w:r w:rsidR="00625AB9">
        <w:t xml:space="preserve"> for older people</w:t>
      </w:r>
      <w:r w:rsidRPr="00E665C4" w:rsidR="00E665C4">
        <w:t>. The o</w:t>
      </w:r>
      <w:r w:rsidR="001A398C">
        <w:t>ffence types with the next larg</w:t>
      </w:r>
      <w:r w:rsidRPr="00E665C4" w:rsidR="00E665C4">
        <w:t xml:space="preserve">est proportions of victims aged 85 </w:t>
      </w:r>
      <w:r w:rsidR="00625AB9">
        <w:t xml:space="preserve">years </w:t>
      </w:r>
      <w:r w:rsidR="00AD7CAE">
        <w:t>or over</w:t>
      </w:r>
      <w:r w:rsidRPr="00E665C4" w:rsidR="00E665C4">
        <w:t xml:space="preserve"> were </w:t>
      </w:r>
      <w:r w:rsidRPr="00D37231" w:rsidR="00E665C4">
        <w:rPr>
          <w:i/>
        </w:rPr>
        <w:t>Homicide and related offences</w:t>
      </w:r>
      <w:r w:rsidRPr="00E665C4" w:rsidR="00E665C4">
        <w:t xml:space="preserve"> (16.3% of sub-incidents), and </w:t>
      </w:r>
      <w:r w:rsidRPr="00D37231" w:rsidR="00E665C4">
        <w:rPr>
          <w:i/>
        </w:rPr>
        <w:t>Deception</w:t>
      </w:r>
      <w:r w:rsidRPr="00E665C4" w:rsidR="00E665C4">
        <w:t xml:space="preserve"> (12.9% of sub-incidents). </w:t>
      </w:r>
    </w:p>
    <w:p w:rsidRPr="00E665C4" w:rsidR="00E665C4" w:rsidP="00FD354D" w:rsidRDefault="00E665C4" w14:paraId="235A81CC" w14:textId="6C3F105A">
      <w:pPr>
        <w:pStyle w:val="BodyTextSpaceAfter"/>
        <w:spacing w:before="120" w:after="120"/>
        <w:jc w:val="both"/>
      </w:pPr>
      <w:r w:rsidRPr="00E665C4">
        <w:t xml:space="preserve">Conversely, </w:t>
      </w:r>
      <w:r w:rsidRPr="00003A31" w:rsidR="00003A31">
        <w:rPr>
          <w:i/>
        </w:rPr>
        <w:t>Blackmail and extortion</w:t>
      </w:r>
      <w:r w:rsidR="00003A31">
        <w:t xml:space="preserve"> </w:t>
      </w:r>
      <w:r w:rsidR="00625AB9">
        <w:t xml:space="preserve">and </w:t>
      </w:r>
      <w:r w:rsidRPr="00D37231" w:rsidR="00625AB9">
        <w:rPr>
          <w:i/>
        </w:rPr>
        <w:t>Stalking, harassment and threatening behaviour</w:t>
      </w:r>
      <w:r w:rsidR="00625AB9">
        <w:rPr>
          <w:i/>
        </w:rPr>
        <w:t xml:space="preserve"> </w:t>
      </w:r>
      <w:r w:rsidRPr="00E665C4">
        <w:t>w</w:t>
      </w:r>
      <w:r w:rsidR="00625AB9">
        <w:t>ere</w:t>
      </w:r>
      <w:r w:rsidR="001A398C">
        <w:t xml:space="preserve"> the offence type</w:t>
      </w:r>
      <w:r w:rsidR="00625AB9">
        <w:t>s</w:t>
      </w:r>
      <w:r w:rsidR="001A398C">
        <w:t xml:space="preserve"> with the larg</w:t>
      </w:r>
      <w:r w:rsidRPr="00E665C4">
        <w:t xml:space="preserve">est proportion </w:t>
      </w:r>
      <w:r w:rsidR="00003A31">
        <w:t>of victims aged 65-74</w:t>
      </w:r>
      <w:r w:rsidR="00625AB9">
        <w:t xml:space="preserve"> years</w:t>
      </w:r>
      <w:r w:rsidR="00003A31">
        <w:t>, with this</w:t>
      </w:r>
      <w:r w:rsidRPr="00E665C4">
        <w:t xml:space="preserve"> age group accounti</w:t>
      </w:r>
      <w:r w:rsidR="00003A31">
        <w:t>ng for 79.0</w:t>
      </w:r>
      <w:r>
        <w:t xml:space="preserve">% </w:t>
      </w:r>
      <w:r w:rsidR="00625AB9">
        <w:t xml:space="preserve">and 78.4% </w:t>
      </w:r>
      <w:r>
        <w:t>of sub-incidents</w:t>
      </w:r>
      <w:r w:rsidR="00625AB9">
        <w:t xml:space="preserve"> respectively</w:t>
      </w:r>
      <w:r>
        <w:t>.</w:t>
      </w:r>
    </w:p>
    <w:p w:rsidRPr="00830B50" w:rsidR="00830B50" w:rsidP="00830B50" w:rsidRDefault="00830B50" w14:paraId="7AA27468" w14:textId="4277CBEE">
      <w:pPr>
        <w:pStyle w:val="BodyTextSpaceAfter"/>
        <w:spacing w:before="120" w:after="120"/>
        <w:rPr>
          <w:color w:val="881E76"/>
          <w:sz w:val="24"/>
          <w:szCs w:val="24"/>
        </w:rPr>
      </w:pPr>
      <w:r>
        <w:rPr>
          <w:color w:val="881E76"/>
          <w:sz w:val="24"/>
          <w:szCs w:val="24"/>
        </w:rPr>
        <w:t>5</w:t>
      </w:r>
      <w:r w:rsidRPr="00857B9E">
        <w:rPr>
          <w:color w:val="881E76"/>
          <w:sz w:val="24"/>
          <w:szCs w:val="24"/>
        </w:rPr>
        <w:t xml:space="preserve">. </w:t>
      </w:r>
      <w:r>
        <w:rPr>
          <w:color w:val="881E76"/>
          <w:sz w:val="24"/>
          <w:szCs w:val="24"/>
        </w:rPr>
        <w:t xml:space="preserve">Where did </w:t>
      </w:r>
      <w:r w:rsidR="00F04B30">
        <w:rPr>
          <w:color w:val="881E76"/>
          <w:sz w:val="24"/>
          <w:szCs w:val="24"/>
        </w:rPr>
        <w:t>crimes against older people</w:t>
      </w:r>
      <w:r>
        <w:rPr>
          <w:color w:val="881E76"/>
          <w:sz w:val="24"/>
          <w:szCs w:val="24"/>
        </w:rPr>
        <w:t xml:space="preserve"> take place</w:t>
      </w:r>
      <w:r w:rsidRPr="00C76C6C">
        <w:rPr>
          <w:color w:val="881E76"/>
          <w:sz w:val="24"/>
          <w:szCs w:val="24"/>
        </w:rPr>
        <w:t>?</w:t>
      </w:r>
    </w:p>
    <w:p w:rsidRPr="00D37231" w:rsidR="00670147" w:rsidP="00670147" w:rsidRDefault="00E26E77" w14:paraId="69A0675B" w14:textId="2CFB6CF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4D2E2"/>
        <w:spacing w:after="120" w:line="240" w:lineRule="auto"/>
        <w:rPr>
          <w:rFonts w:ascii="Roboto Condensed Light" w:hAnsi="Roboto Condensed Light"/>
          <w:i/>
        </w:rPr>
      </w:pPr>
      <w:r>
        <w:rPr>
          <w:rFonts w:ascii="Roboto Condensed Light" w:hAnsi="Roboto Condensed Light"/>
          <w:i/>
        </w:rPr>
        <w:t>Almost 60% of s</w:t>
      </w:r>
      <w:r w:rsidRPr="00D37231" w:rsidR="00D37231">
        <w:rPr>
          <w:rFonts w:ascii="Roboto Condensed Light" w:hAnsi="Roboto Condensed Light"/>
          <w:i/>
        </w:rPr>
        <w:t>exual offences took place at a nursing home or healthcare facility</w:t>
      </w:r>
      <w:r w:rsidRPr="00D37231" w:rsidR="00670147">
        <w:rPr>
          <w:rFonts w:ascii="Roboto Condensed Light" w:hAnsi="Roboto Condensed Light"/>
          <w:i/>
        </w:rPr>
        <w:t>.</w:t>
      </w:r>
    </w:p>
    <w:p w:rsidR="00625AB9" w:rsidP="002903DD" w:rsidRDefault="009576D8" w14:paraId="4EF28957" w14:textId="3076487A">
      <w:pPr>
        <w:pStyle w:val="BodyTextSpaceAfter"/>
        <w:spacing w:after="120"/>
        <w:jc w:val="both"/>
      </w:pPr>
      <w:r>
        <w:t>O</w:t>
      </w:r>
      <w:r w:rsidR="00DC7D0F">
        <w:t>verall 61.6</w:t>
      </w:r>
      <w:r w:rsidRPr="00670147" w:rsidR="00670147">
        <w:t xml:space="preserve">% of </w:t>
      </w:r>
      <w:r w:rsidR="005012D4">
        <w:t>sub-incidents</w:t>
      </w:r>
      <w:r w:rsidRPr="00670147" w:rsidR="00670147">
        <w:t xml:space="preserve"> took p</w:t>
      </w:r>
      <w:r w:rsidR="00391021">
        <w:t xml:space="preserve">lace in a residential location </w:t>
      </w:r>
      <w:r w:rsidR="00625AB9">
        <w:t>(Table 3)</w:t>
      </w:r>
      <w:r w:rsidRPr="001A398C" w:rsidR="001A398C">
        <w:t xml:space="preserve">. </w:t>
      </w:r>
      <w:r w:rsidR="00391021">
        <w:t>The offence types with the larg</w:t>
      </w:r>
      <w:r w:rsidR="005D2C6F">
        <w:t xml:space="preserve">est proportion of sub-incidents occurring in a residential location were </w:t>
      </w:r>
      <w:r w:rsidRPr="005D2C6F" w:rsidR="005D2C6F">
        <w:rPr>
          <w:i/>
        </w:rPr>
        <w:t>Bur</w:t>
      </w:r>
      <w:r w:rsidR="005D2C6F">
        <w:rPr>
          <w:i/>
        </w:rPr>
        <w:t>glary/break and enter</w:t>
      </w:r>
      <w:r w:rsidR="008D3A37">
        <w:rPr>
          <w:i/>
        </w:rPr>
        <w:t xml:space="preserve"> </w:t>
      </w:r>
      <w:r w:rsidR="004D4AA7">
        <w:t xml:space="preserve">(94.8%) </w:t>
      </w:r>
      <w:r w:rsidRPr="008D3A37" w:rsidR="008D3A37">
        <w:t>and</w:t>
      </w:r>
      <w:r w:rsidR="008D3A37">
        <w:rPr>
          <w:i/>
        </w:rPr>
        <w:t xml:space="preserve"> Stalking, harassment and threatening behaviour</w:t>
      </w:r>
      <w:r w:rsidR="004D4AA7">
        <w:t xml:space="preserve"> (77.2%)</w:t>
      </w:r>
      <w:r w:rsidR="005D2C6F">
        <w:t xml:space="preserve">. </w:t>
      </w:r>
    </w:p>
    <w:p w:rsidR="00EF37CA" w:rsidP="002903DD" w:rsidRDefault="00E26E77" w14:paraId="157CC75E" w14:textId="6E425731">
      <w:pPr>
        <w:pStyle w:val="BodyTextSpaceAfter"/>
        <w:spacing w:after="120"/>
        <w:jc w:val="both"/>
      </w:pPr>
      <w:r>
        <w:t>Combining all</w:t>
      </w:r>
      <w:r w:rsidR="005012D4">
        <w:t xml:space="preserve"> </w:t>
      </w:r>
      <w:r w:rsidRPr="00E26E77" w:rsidR="006D1A38">
        <w:rPr>
          <w:i/>
        </w:rPr>
        <w:t>Crimes against the person</w:t>
      </w:r>
      <w:r>
        <w:t>, 9.5%</w:t>
      </w:r>
      <w:r w:rsidR="003975A7">
        <w:t xml:space="preserve"> were r</w:t>
      </w:r>
      <w:r w:rsidR="00851DD4">
        <w:t>ecorded at a nursing home</w:t>
      </w:r>
      <w:r w:rsidR="0065761A">
        <w:t xml:space="preserve"> or healthcare facility</w:t>
      </w:r>
      <w:r w:rsidR="008D3A37">
        <w:t xml:space="preserve">, </w:t>
      </w:r>
      <w:r w:rsidR="00625AB9">
        <w:t xml:space="preserve">with this figure driven by </w:t>
      </w:r>
      <w:r w:rsidRPr="00851DD4" w:rsidR="00625AB9">
        <w:rPr>
          <w:i/>
        </w:rPr>
        <w:t>Sexual offences</w:t>
      </w:r>
      <w:r w:rsidR="00625AB9">
        <w:rPr>
          <w:i/>
        </w:rPr>
        <w:t xml:space="preserve"> </w:t>
      </w:r>
      <w:r w:rsidR="00625AB9">
        <w:t>(57.6%) and</w:t>
      </w:r>
      <w:r w:rsidR="00625AB9">
        <w:rPr>
          <w:i/>
        </w:rPr>
        <w:t xml:space="preserve"> </w:t>
      </w:r>
      <w:r w:rsidR="003975A7">
        <w:rPr>
          <w:i/>
        </w:rPr>
        <w:t>Assault and related offences</w:t>
      </w:r>
      <w:r w:rsidR="00625AB9">
        <w:rPr>
          <w:i/>
        </w:rPr>
        <w:t xml:space="preserve"> </w:t>
      </w:r>
      <w:r w:rsidR="00625AB9">
        <w:t>(8.8</w:t>
      </w:r>
      <w:r w:rsidRPr="00FE13D8" w:rsidR="00625AB9">
        <w:rPr>
          <w:color w:val="000000" w:themeColor="text1"/>
        </w:rPr>
        <w:t>%)</w:t>
      </w:r>
      <w:r w:rsidRPr="00FE13D8" w:rsidR="005D2C6F">
        <w:rPr>
          <w:color w:val="000000" w:themeColor="text1"/>
        </w:rPr>
        <w:t xml:space="preserve">. </w:t>
      </w:r>
      <w:r w:rsidRPr="00FE13D8" w:rsidR="00E412E5">
        <w:t xml:space="preserve">Sixty per cent of </w:t>
      </w:r>
      <w:r w:rsidRPr="00FE13D8" w:rsidR="00E412E5">
        <w:rPr>
          <w:i/>
        </w:rPr>
        <w:t>Homicide and related offences</w:t>
      </w:r>
      <w:r w:rsidRPr="00FE13D8" w:rsidR="00E412E5">
        <w:t xml:space="preserve"> occurred in a community location, with </w:t>
      </w:r>
      <w:r w:rsidR="004D4AA7">
        <w:t>three-quarters (</w:t>
      </w:r>
      <w:r w:rsidR="003A0CFE">
        <w:t>76.2</w:t>
      </w:r>
      <w:r w:rsidRPr="00FE13D8" w:rsidR="00E412E5">
        <w:t>%</w:t>
      </w:r>
      <w:r w:rsidR="004D4AA7">
        <w:t>)</w:t>
      </w:r>
      <w:r w:rsidRPr="00FE13D8" w:rsidR="00E412E5">
        <w:t xml:space="preserve"> of these cases </w:t>
      </w:r>
      <w:r w:rsidRPr="00FE13D8" w:rsidR="00391021">
        <w:t>for</w:t>
      </w:r>
      <w:r w:rsidRPr="00FE13D8" w:rsidR="00E412E5">
        <w:t xml:space="preserve"> </w:t>
      </w:r>
      <w:r w:rsidRPr="00FE13D8" w:rsidR="00391021">
        <w:rPr>
          <w:i/>
        </w:rPr>
        <w:t>Driving causing death</w:t>
      </w:r>
      <w:r w:rsidR="004D4AA7">
        <w:rPr>
          <w:i/>
        </w:rPr>
        <w:t>.</w:t>
      </w:r>
      <w:r w:rsidRPr="00FE13D8" w:rsidR="00391021">
        <w:rPr>
          <w:i/>
        </w:rPr>
        <w:t xml:space="preserve"> </w:t>
      </w:r>
      <w:r w:rsidRPr="00FE13D8" w:rsidR="00391021">
        <w:t xml:space="preserve">Conversely, of the 71 sub-incidents </w:t>
      </w:r>
      <w:r w:rsidRPr="00FE13D8" w:rsidR="008359A7">
        <w:t>recorded in a residential location</w:t>
      </w:r>
      <w:r w:rsidRPr="00FE13D8" w:rsidR="00391021">
        <w:t>,</w:t>
      </w:r>
      <w:r w:rsidRPr="00FE13D8" w:rsidR="008359A7">
        <w:t xml:space="preserve"> 90.1% were for </w:t>
      </w:r>
      <w:r w:rsidRPr="00FE13D8" w:rsidR="008359A7">
        <w:rPr>
          <w:i/>
        </w:rPr>
        <w:t>Murder</w:t>
      </w:r>
      <w:r w:rsidRPr="00FE13D8" w:rsidR="008359A7">
        <w:t xml:space="preserve"> or </w:t>
      </w:r>
      <w:r w:rsidRPr="00FE13D8" w:rsidR="008359A7">
        <w:rPr>
          <w:i/>
        </w:rPr>
        <w:t>Attempted murder</w:t>
      </w:r>
      <w:r w:rsidRPr="00FE13D8" w:rsidR="008359A7">
        <w:t xml:space="preserve">. </w:t>
      </w:r>
    </w:p>
    <w:p w:rsidRPr="0096273B" w:rsidR="003975A7" w:rsidP="002903DD" w:rsidRDefault="00E26E77" w14:paraId="07EFCD77" w14:textId="6EF92568">
      <w:pPr>
        <w:pStyle w:val="BodyTextSpaceAfter"/>
        <w:spacing w:after="120"/>
        <w:jc w:val="both"/>
      </w:pPr>
      <w:r>
        <w:t>Across all offence types</w:t>
      </w:r>
      <w:r w:rsidR="003975A7">
        <w:t>,</w:t>
      </w:r>
      <w:r w:rsidR="00DC6463">
        <w:t xml:space="preserve"> 10.4</w:t>
      </w:r>
      <w:r w:rsidRPr="00670147" w:rsidR="00670147">
        <w:t xml:space="preserve">% of </w:t>
      </w:r>
      <w:r w:rsidR="0065761A">
        <w:t>sub-incidents</w:t>
      </w:r>
      <w:r w:rsidRPr="00670147" w:rsidR="00670147">
        <w:t xml:space="preserve"> were recorded at a</w:t>
      </w:r>
      <w:r w:rsidR="00DC6463">
        <w:t>n “other” location type</w:t>
      </w:r>
      <w:r w:rsidR="00625AB9">
        <w:t xml:space="preserve">. The highest proportion was recorded for </w:t>
      </w:r>
      <w:r w:rsidRPr="005D2C6F" w:rsidR="005D2C6F">
        <w:rPr>
          <w:i/>
        </w:rPr>
        <w:t>D</w:t>
      </w:r>
      <w:r w:rsidRPr="005D2C6F" w:rsidR="0065761A">
        <w:rPr>
          <w:i/>
        </w:rPr>
        <w:t>eception</w:t>
      </w:r>
      <w:r w:rsidR="003975A7">
        <w:t xml:space="preserve"> sub-incidents</w:t>
      </w:r>
      <w:r w:rsidR="00625AB9">
        <w:t xml:space="preserve"> (44.9%)</w:t>
      </w:r>
      <w:r w:rsidR="00532601">
        <w:t>,</w:t>
      </w:r>
      <w:r w:rsidR="005D0974">
        <w:t xml:space="preserve"> with 42.9</w:t>
      </w:r>
      <w:r w:rsidR="00625AB9">
        <w:t>%</w:t>
      </w:r>
      <w:r w:rsidR="005D2C6F">
        <w:t xml:space="preserve"> of these cases t</w:t>
      </w:r>
      <w:r w:rsidR="00625AB9">
        <w:t>aking</w:t>
      </w:r>
      <w:r w:rsidR="005D2C6F">
        <w:t xml:space="preserve"> place at a</w:t>
      </w:r>
      <w:r w:rsidRPr="00670147" w:rsidR="00670147">
        <w:t xml:space="preserve"> financial location (such as a</w:t>
      </w:r>
      <w:r w:rsidR="005D2C6F">
        <w:t>t a</w:t>
      </w:r>
      <w:r w:rsidRPr="00670147" w:rsidR="00670147">
        <w:t xml:space="preserve"> bank</w:t>
      </w:r>
      <w:r w:rsidR="005D2C6F">
        <w:t xml:space="preserve"> or ATM</w:t>
      </w:r>
      <w:r w:rsidRPr="00670147" w:rsidR="00670147">
        <w:t xml:space="preserve">) </w:t>
      </w:r>
      <w:r w:rsidR="00532601">
        <w:t xml:space="preserve">and </w:t>
      </w:r>
      <w:r w:rsidR="003975A7">
        <w:t>41.9</w:t>
      </w:r>
      <w:r w:rsidR="005D2C6F">
        <w:t>% t</w:t>
      </w:r>
      <w:r w:rsidR="00532601">
        <w:t>aking</w:t>
      </w:r>
      <w:r w:rsidR="005D2C6F">
        <w:t xml:space="preserve"> place at a retail location</w:t>
      </w:r>
      <w:r w:rsidR="00F95CD8">
        <w:t xml:space="preserve"> (such as at a shopping complex or supermarket)</w:t>
      </w:r>
      <w:r w:rsidR="005D2C6F">
        <w:t xml:space="preserve">. </w:t>
      </w:r>
    </w:p>
    <w:p w:rsidRPr="00316DE9" w:rsidR="00A926E9" w:rsidP="00A926E9" w:rsidRDefault="00A926E9" w14:paraId="540A137E" w14:textId="77777777">
      <w:pPr>
        <w:pStyle w:val="BodyTextSpaceAfter"/>
        <w:spacing w:after="120" w:line="120" w:lineRule="atLeast"/>
        <w:jc w:val="both"/>
        <w:rPr>
          <w:color w:val="881E76"/>
          <w:sz w:val="24"/>
          <w:szCs w:val="24"/>
        </w:rPr>
      </w:pPr>
      <w:r w:rsidRPr="00316DE9">
        <w:rPr>
          <w:color w:val="881E76"/>
          <w:sz w:val="24"/>
          <w:szCs w:val="24"/>
        </w:rPr>
        <w:t>Summary</w:t>
      </w:r>
    </w:p>
    <w:p w:rsidR="001A398C" w:rsidP="00A926E9" w:rsidRDefault="001A398C" w14:paraId="78F8A61A" w14:textId="718F1417">
      <w:pPr>
        <w:pStyle w:val="BodyTextSpaceAfter"/>
        <w:spacing w:after="120" w:line="40" w:lineRule="atLeast"/>
        <w:jc w:val="both"/>
        <w:rPr>
          <w:color w:val="auto"/>
        </w:rPr>
      </w:pPr>
      <w:r w:rsidRPr="001A398C">
        <w:rPr>
          <w:color w:val="auto"/>
        </w:rPr>
        <w:t xml:space="preserve">This study identified that the annual number of </w:t>
      </w:r>
      <w:r>
        <w:rPr>
          <w:color w:val="auto"/>
        </w:rPr>
        <w:t xml:space="preserve">recorded </w:t>
      </w:r>
      <w:r w:rsidRPr="001A398C">
        <w:rPr>
          <w:color w:val="auto"/>
        </w:rPr>
        <w:t xml:space="preserve">crimes </w:t>
      </w:r>
      <w:r>
        <w:rPr>
          <w:color w:val="auto"/>
        </w:rPr>
        <w:t>with victims aged 65</w:t>
      </w:r>
      <w:r w:rsidR="00532601">
        <w:rPr>
          <w:color w:val="auto"/>
        </w:rPr>
        <w:t xml:space="preserve"> years</w:t>
      </w:r>
      <w:r>
        <w:rPr>
          <w:color w:val="auto"/>
        </w:rPr>
        <w:t xml:space="preserve"> and o</w:t>
      </w:r>
      <w:r w:rsidR="00532601">
        <w:rPr>
          <w:color w:val="auto"/>
        </w:rPr>
        <w:t>ver</w:t>
      </w:r>
      <w:r w:rsidRPr="001A398C">
        <w:rPr>
          <w:color w:val="auto"/>
        </w:rPr>
        <w:t xml:space="preserve"> increased during the past 10 years</w:t>
      </w:r>
      <w:r w:rsidR="0058787A">
        <w:rPr>
          <w:color w:val="auto"/>
        </w:rPr>
        <w:t xml:space="preserve">. After adjusting for population growth </w:t>
      </w:r>
      <w:r w:rsidR="00FD354D">
        <w:rPr>
          <w:color w:val="auto"/>
        </w:rPr>
        <w:t>over the</w:t>
      </w:r>
      <w:r w:rsidR="0058787A">
        <w:rPr>
          <w:color w:val="auto"/>
        </w:rPr>
        <w:t xml:space="preserve"> period, the rate</w:t>
      </w:r>
      <w:r w:rsidR="00FD354D">
        <w:rPr>
          <w:color w:val="auto"/>
        </w:rPr>
        <w:t xml:space="preserve"> per 100,000 older people</w:t>
      </w:r>
      <w:r w:rsidR="00F17524">
        <w:rPr>
          <w:color w:val="auto"/>
        </w:rPr>
        <w:t xml:space="preserve"> </w:t>
      </w:r>
      <w:r w:rsidR="00EF37CA">
        <w:rPr>
          <w:color w:val="auto"/>
        </w:rPr>
        <w:t>followed a similar (though flatter) trajectory,</w:t>
      </w:r>
      <w:r w:rsidR="00F17524">
        <w:rPr>
          <w:color w:val="auto"/>
        </w:rPr>
        <w:t xml:space="preserve"> with a peak in 2016. Rates were higher for males compared to females.</w:t>
      </w:r>
      <w:r w:rsidRPr="001A398C">
        <w:rPr>
          <w:color w:val="auto"/>
        </w:rPr>
        <w:t xml:space="preserve"> </w:t>
      </w:r>
      <w:r w:rsidRPr="001A398C">
        <w:rPr>
          <w:i/>
          <w:color w:val="auto"/>
        </w:rPr>
        <w:t>Theft</w:t>
      </w:r>
      <w:r w:rsidRPr="001A398C">
        <w:rPr>
          <w:color w:val="auto"/>
        </w:rPr>
        <w:t xml:space="preserve"> </w:t>
      </w:r>
      <w:r w:rsidR="0058787A">
        <w:rPr>
          <w:color w:val="auto"/>
        </w:rPr>
        <w:t xml:space="preserve">was </w:t>
      </w:r>
      <w:r w:rsidRPr="001A398C">
        <w:rPr>
          <w:color w:val="auto"/>
        </w:rPr>
        <w:t xml:space="preserve">the most frequently recorded crime against an older person. </w:t>
      </w:r>
      <w:r w:rsidR="00532601">
        <w:rPr>
          <w:color w:val="auto"/>
        </w:rPr>
        <w:t xml:space="preserve">Around one-third of </w:t>
      </w:r>
      <w:r w:rsidRPr="00FD354D" w:rsidR="005F69E4">
        <w:rPr>
          <w:i/>
          <w:color w:val="auto"/>
        </w:rPr>
        <w:t>A</w:t>
      </w:r>
      <w:r w:rsidRPr="00FD354D">
        <w:rPr>
          <w:i/>
          <w:color w:val="auto"/>
        </w:rPr>
        <w:t>ssault</w:t>
      </w:r>
      <w:r w:rsidRPr="00FD354D" w:rsidR="00F17524">
        <w:rPr>
          <w:i/>
          <w:color w:val="auto"/>
        </w:rPr>
        <w:t xml:space="preserve"> and related offences</w:t>
      </w:r>
      <w:r w:rsidRPr="001A398C">
        <w:rPr>
          <w:color w:val="auto"/>
        </w:rPr>
        <w:t xml:space="preserve"> </w:t>
      </w:r>
      <w:r w:rsidR="00532601">
        <w:rPr>
          <w:color w:val="auto"/>
        </w:rPr>
        <w:t>were committed by</w:t>
      </w:r>
      <w:r w:rsidRPr="001A398C">
        <w:rPr>
          <w:color w:val="auto"/>
        </w:rPr>
        <w:t xml:space="preserve"> family members</w:t>
      </w:r>
      <w:r w:rsidR="005F69E4">
        <w:rPr>
          <w:color w:val="auto"/>
        </w:rPr>
        <w:t xml:space="preserve">, </w:t>
      </w:r>
      <w:r w:rsidR="005F69E4">
        <w:t>with 60.8% of these cases perpetrated by a child against their parent</w:t>
      </w:r>
      <w:r w:rsidRPr="001A398C">
        <w:rPr>
          <w:color w:val="auto"/>
        </w:rPr>
        <w:t xml:space="preserve">. </w:t>
      </w:r>
      <w:r w:rsidRPr="001A398C">
        <w:rPr>
          <w:i/>
          <w:color w:val="auto"/>
        </w:rPr>
        <w:t>Sexual offences</w:t>
      </w:r>
      <w:r w:rsidRPr="001A398C">
        <w:rPr>
          <w:color w:val="auto"/>
        </w:rPr>
        <w:t xml:space="preserve"> had the largest proportion of victims aged 85 years </w:t>
      </w:r>
      <w:r w:rsidR="00F17524">
        <w:rPr>
          <w:color w:val="auto"/>
        </w:rPr>
        <w:t>and</w:t>
      </w:r>
      <w:r w:rsidRPr="001A398C">
        <w:rPr>
          <w:color w:val="auto"/>
        </w:rPr>
        <w:t xml:space="preserve"> o</w:t>
      </w:r>
      <w:r w:rsidR="00532601">
        <w:rPr>
          <w:color w:val="auto"/>
        </w:rPr>
        <w:t>ver</w:t>
      </w:r>
      <w:r w:rsidR="00AD7CAE">
        <w:rPr>
          <w:color w:val="auto"/>
        </w:rPr>
        <w:t xml:space="preserve"> (around one-third)</w:t>
      </w:r>
      <w:r w:rsidRPr="001A398C">
        <w:rPr>
          <w:color w:val="auto"/>
        </w:rPr>
        <w:t xml:space="preserve">. Almost </w:t>
      </w:r>
      <w:r w:rsidR="00532601">
        <w:rPr>
          <w:color w:val="auto"/>
        </w:rPr>
        <w:t>three in five</w:t>
      </w:r>
      <w:r w:rsidRPr="001A398C">
        <w:rPr>
          <w:color w:val="auto"/>
        </w:rPr>
        <w:t xml:space="preserve"> </w:t>
      </w:r>
      <w:r w:rsidRPr="001A398C">
        <w:rPr>
          <w:i/>
          <w:color w:val="auto"/>
        </w:rPr>
        <w:t>Sexual offences</w:t>
      </w:r>
      <w:r w:rsidRPr="001A398C">
        <w:rPr>
          <w:color w:val="auto"/>
        </w:rPr>
        <w:t xml:space="preserve"> took place at a nursing home or healthcare facility, while across all offence types </w:t>
      </w:r>
      <w:r w:rsidR="00AD7CAE">
        <w:rPr>
          <w:color w:val="auto"/>
        </w:rPr>
        <w:t>around three in five</w:t>
      </w:r>
      <w:r w:rsidRPr="001A398C">
        <w:rPr>
          <w:color w:val="auto"/>
        </w:rPr>
        <w:t xml:space="preserve"> took place at a residential location.</w:t>
      </w:r>
    </w:p>
    <w:p w:rsidRPr="00105408" w:rsidR="00A926E9" w:rsidP="00A926E9" w:rsidRDefault="00A926E9" w14:paraId="2F50AC1A" w14:textId="76093867">
      <w:pPr>
        <w:pStyle w:val="BodyTextSpaceAfter"/>
        <w:spacing w:after="120" w:line="40" w:lineRule="atLeast"/>
        <w:jc w:val="both"/>
        <w:rPr>
          <w:sz w:val="2"/>
          <w:szCs w:val="12"/>
        </w:rPr>
      </w:pPr>
      <w:r w:rsidRPr="00105408">
        <w:rPr>
          <w:sz w:val="2"/>
          <w:szCs w:val="12"/>
        </w:rPr>
        <w:t>________________________________________________</w:t>
      </w:r>
      <w:r>
        <w:rPr>
          <w:sz w:val="2"/>
          <w:szCs w:val="12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Pr="003975A7" w:rsidR="0067043E" w:rsidP="00F2103C" w:rsidRDefault="000721BE" w14:paraId="3D3BC8C4" w14:textId="3AA66CD1">
      <w:pPr>
        <w:pStyle w:val="BodyTextSpaceAfter"/>
        <w:spacing w:after="120" w:line="120" w:lineRule="atLeast"/>
        <w:rPr>
          <w:rFonts w:asciiTheme="minorHAnsi" w:hAnsiTheme="minorHAnsi"/>
          <w:sz w:val="16"/>
          <w:szCs w:val="16"/>
        </w:rPr>
        <w:sectPr w:rsidRPr="003975A7" w:rsidR="0067043E" w:rsidSect="00007EB4">
          <w:headerReference r:id="rId16" w:type="even"/>
          <w:headerReference r:id="rId17" w:type="default"/>
          <w:headerReference r:id="rId18" w:type="first"/>
          <w:footerReference r:id="rId19" w:type="first"/>
          <w:pgSz w:w="11906" w:h="16838"/>
          <w:pgMar w:top="794" w:right="567" w:bottom="737" w:left="567" w:header="0" w:footer="57" w:gutter="0"/>
          <w:cols w:space="708" w:num="2"/>
          <w:titlePg/>
          <w:docGrid w:linePitch="360"/>
        </w:sectPr>
      </w:pPr>
      <w:r>
        <w:rPr>
          <w:rFonts w:asciiTheme="minorHAnsi" w:hAnsiTheme="minorHAnsi"/>
          <w:sz w:val="16"/>
          <w:szCs w:val="16"/>
          <w:vertAlign w:val="superscript"/>
        </w:rPr>
        <w:t xml:space="preserve">1 </w:t>
      </w:r>
      <w:r w:rsidRPr="00ED18E4" w:rsidR="00007737">
        <w:rPr>
          <w:rFonts w:asciiTheme="minorHAnsi" w:hAnsiTheme="minorHAnsi"/>
          <w:sz w:val="16"/>
          <w:szCs w:val="16"/>
        </w:rPr>
        <w:t>State</w:t>
      </w:r>
      <w:r w:rsidR="00007737">
        <w:rPr>
          <w:rFonts w:asciiTheme="minorHAnsi" w:hAnsiTheme="minorHAnsi"/>
          <w:sz w:val="16"/>
          <w:szCs w:val="16"/>
        </w:rPr>
        <w:t xml:space="preserve"> of Victoria (2016). Royal Commission into Family Violence: Volume V report and recommendations, Parliamentary Paper No. 132. </w:t>
      </w:r>
      <w:r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br/>
      </w:r>
      <w:r w:rsidRPr="001F1890">
        <w:rPr>
          <w:rFonts w:asciiTheme="minorHAnsi" w:hAnsiTheme="minorHAnsi"/>
          <w:sz w:val="16"/>
          <w:szCs w:val="16"/>
          <w:vertAlign w:val="superscript"/>
        </w:rPr>
        <w:t xml:space="preserve">2 </w:t>
      </w:r>
      <w:r w:rsidR="00910397">
        <w:rPr>
          <w:rFonts w:asciiTheme="minorHAnsi" w:hAnsiTheme="minorHAnsi"/>
          <w:sz w:val="16"/>
          <w:szCs w:val="16"/>
        </w:rPr>
        <w:t xml:space="preserve">Australian Law Reform Commission </w:t>
      </w:r>
      <w:r>
        <w:rPr>
          <w:rFonts w:asciiTheme="minorHAnsi" w:hAnsiTheme="minorHAnsi"/>
          <w:sz w:val="16"/>
          <w:szCs w:val="16"/>
        </w:rPr>
        <w:t xml:space="preserve">(2017). </w:t>
      </w:r>
      <w:r w:rsidR="00910397">
        <w:rPr>
          <w:rFonts w:asciiTheme="minorHAnsi" w:hAnsiTheme="minorHAnsi"/>
          <w:sz w:val="16"/>
          <w:szCs w:val="16"/>
        </w:rPr>
        <w:t xml:space="preserve">Final report 131: </w:t>
      </w:r>
      <w:r>
        <w:rPr>
          <w:rFonts w:asciiTheme="minorHAnsi" w:hAnsiTheme="minorHAnsi"/>
          <w:sz w:val="16"/>
          <w:szCs w:val="16"/>
        </w:rPr>
        <w:t xml:space="preserve">Elder abuse – A national legal response. </w:t>
      </w:r>
      <w:r w:rsidR="00910397">
        <w:rPr>
          <w:rFonts w:asciiTheme="minorHAnsi" w:hAnsiTheme="minorHAnsi"/>
          <w:sz w:val="16"/>
          <w:szCs w:val="16"/>
        </w:rPr>
        <w:t xml:space="preserve">Sydney: Commonwealth of Australia. </w:t>
      </w:r>
      <w:r>
        <w:rPr>
          <w:rFonts w:asciiTheme="minorHAnsi" w:hAnsiTheme="minorHAnsi"/>
          <w:sz w:val="16"/>
          <w:szCs w:val="16"/>
          <w:vertAlign w:val="superscript"/>
        </w:rPr>
        <w:br/>
      </w:r>
      <w:r w:rsidRPr="001F1890" w:rsidR="0047503F">
        <w:rPr>
          <w:rFonts w:asciiTheme="minorHAnsi" w:hAnsiTheme="minorHAnsi"/>
          <w:sz w:val="16"/>
          <w:szCs w:val="16"/>
          <w:vertAlign w:val="superscript"/>
        </w:rPr>
        <w:t>3</w:t>
      </w:r>
      <w:r w:rsidRPr="001F1890" w:rsidR="00A926E9">
        <w:rPr>
          <w:rFonts w:asciiTheme="minorHAnsi" w:hAnsiTheme="minorHAnsi"/>
          <w:sz w:val="16"/>
          <w:szCs w:val="16"/>
          <w:vertAlign w:val="superscript"/>
        </w:rPr>
        <w:t xml:space="preserve"> </w:t>
      </w:r>
      <w:r w:rsidR="00C2111D">
        <w:rPr>
          <w:rFonts w:asciiTheme="minorHAnsi" w:hAnsiTheme="minorHAnsi"/>
          <w:sz w:val="16"/>
          <w:szCs w:val="16"/>
        </w:rPr>
        <w:t xml:space="preserve">Department of Health (2012). Elder abuse prevention and response guidelines for action 2012-2014. Melbourne: State Government of Victoria. </w:t>
      </w:r>
      <w:r w:rsidR="00A926E9">
        <w:rPr>
          <w:rFonts w:asciiTheme="minorHAnsi" w:hAnsiTheme="minorHAnsi"/>
          <w:sz w:val="16"/>
          <w:szCs w:val="16"/>
        </w:rPr>
        <w:t xml:space="preserve"> </w:t>
      </w:r>
      <w:r w:rsidR="00805623">
        <w:rPr>
          <w:rFonts w:asciiTheme="minorHAnsi" w:hAnsiTheme="minorHAnsi"/>
          <w:sz w:val="16"/>
          <w:szCs w:val="16"/>
        </w:rPr>
        <w:br/>
      </w:r>
      <w:r w:rsidR="003003A9">
        <w:rPr>
          <w:rFonts w:asciiTheme="minorHAnsi" w:hAnsiTheme="minorHAnsi"/>
          <w:sz w:val="16"/>
          <w:szCs w:val="16"/>
          <w:vertAlign w:val="superscript"/>
        </w:rPr>
        <w:t xml:space="preserve">4 </w:t>
      </w:r>
      <w:r w:rsidR="003003A9">
        <w:rPr>
          <w:rFonts w:asciiTheme="minorHAnsi" w:hAnsiTheme="minorHAnsi"/>
          <w:sz w:val="16"/>
          <w:szCs w:val="16"/>
        </w:rPr>
        <w:t>Australian Bureau of Statistics (2017). Australian demographic statistics</w:t>
      </w:r>
      <w:r w:rsidR="00EB0C9E">
        <w:rPr>
          <w:rFonts w:asciiTheme="minorHAnsi" w:hAnsiTheme="minorHAnsi"/>
          <w:sz w:val="16"/>
          <w:szCs w:val="16"/>
        </w:rPr>
        <w:t>, September 2017. Canberra: Commonwealth of Australia.</w:t>
      </w:r>
      <w:r w:rsidR="003003A9">
        <w:rPr>
          <w:rFonts w:asciiTheme="minorHAnsi" w:hAnsiTheme="minorHAnsi"/>
          <w:sz w:val="16"/>
          <w:szCs w:val="16"/>
          <w:vertAlign w:val="superscript"/>
        </w:rPr>
        <w:br/>
        <w:t>5</w:t>
      </w:r>
      <w:r w:rsidRPr="001F1890" w:rsidR="00805623">
        <w:rPr>
          <w:rFonts w:asciiTheme="minorHAnsi" w:hAnsiTheme="minorHAnsi"/>
          <w:sz w:val="16"/>
          <w:szCs w:val="16"/>
          <w:vertAlign w:val="superscript"/>
        </w:rPr>
        <w:t xml:space="preserve"> </w:t>
      </w:r>
      <w:r w:rsidRPr="002040FC" w:rsidR="00805623">
        <w:rPr>
          <w:rFonts w:asciiTheme="minorHAnsi" w:hAnsiTheme="minorHAnsi"/>
          <w:sz w:val="16"/>
          <w:szCs w:val="16"/>
        </w:rPr>
        <w:t xml:space="preserve">Crime Statistics Agency </w:t>
      </w:r>
      <w:r w:rsidR="00805623">
        <w:rPr>
          <w:rFonts w:asciiTheme="minorHAnsi" w:hAnsiTheme="minorHAnsi"/>
          <w:sz w:val="16"/>
          <w:szCs w:val="16"/>
        </w:rPr>
        <w:t xml:space="preserve">(2015). </w:t>
      </w:r>
      <w:r w:rsidRPr="002040FC" w:rsidR="00805623">
        <w:rPr>
          <w:rFonts w:asciiTheme="minorHAnsi" w:hAnsiTheme="minorHAnsi"/>
          <w:sz w:val="16"/>
          <w:szCs w:val="16"/>
        </w:rPr>
        <w:t>Offence Classification</w:t>
      </w:r>
      <w:r w:rsidR="00805623">
        <w:rPr>
          <w:rFonts w:asciiTheme="minorHAnsi" w:hAnsiTheme="minorHAnsi"/>
          <w:sz w:val="16"/>
          <w:szCs w:val="16"/>
        </w:rPr>
        <w:t xml:space="preserve">. Melbourne: Crime Statistics Agency. Available at </w:t>
      </w:r>
      <w:hyperlink w:history="true" r:id="rId20">
        <w:r w:rsidRPr="007F57BF" w:rsidR="00741063">
          <w:rPr>
            <w:rStyle w:val="Hyperlink"/>
            <w:rFonts w:asciiTheme="minorHAnsi" w:hAnsiTheme="minorHAnsi"/>
            <w:sz w:val="16"/>
            <w:szCs w:val="16"/>
          </w:rPr>
          <w:t>https://www.crimestatistics.vic.gov.au/about-the-data/classifications-and-victorian-map-boundaries/offence-classification</w:t>
        </w:r>
      </w:hyperlink>
    </w:p>
    <w:p w:rsidRPr="0022040F" w:rsidR="00E665C4" w:rsidP="002903DD" w:rsidRDefault="0022040F" w14:paraId="269C1413" w14:textId="56D36ECA">
      <w:pPr>
        <w:pStyle w:val="BodyTextSpaceAfter"/>
        <w:spacing w:before="240" w:after="120" w:line="200" w:lineRule="atLeast"/>
        <w:rPr>
          <w:color w:val="auto"/>
        </w:rPr>
      </w:pPr>
      <w:r>
        <w:rPr>
          <w:rFonts w:asciiTheme="minorHAnsi" w:hAnsiTheme="minorHAnsi"/>
          <w:sz w:val="20"/>
          <w:szCs w:val="20"/>
        </w:rPr>
        <w:t>Table 3</w:t>
      </w:r>
      <w:r w:rsidRPr="00FB4F43">
        <w:rPr>
          <w:rFonts w:asciiTheme="minorHAnsi" w:hAnsiTheme="minorHAnsi"/>
          <w:sz w:val="20"/>
          <w:szCs w:val="20"/>
        </w:rPr>
        <w:t>.</w:t>
      </w:r>
      <w:r w:rsidRPr="0022040F">
        <w:rPr>
          <w:rFonts w:asciiTheme="minorHAnsi" w:hAnsiTheme="minorHAnsi"/>
          <w:sz w:val="20"/>
          <w:szCs w:val="20"/>
        </w:rPr>
        <w:t xml:space="preserve"> CSA </w:t>
      </w:r>
      <w:r>
        <w:rPr>
          <w:rFonts w:asciiTheme="minorHAnsi" w:hAnsiTheme="minorHAnsi"/>
          <w:sz w:val="20"/>
          <w:szCs w:val="20"/>
        </w:rPr>
        <w:t>O</w:t>
      </w:r>
      <w:r w:rsidRPr="003B0435">
        <w:rPr>
          <w:rFonts w:asciiTheme="minorHAnsi" w:hAnsiTheme="minorHAnsi"/>
          <w:sz w:val="20"/>
          <w:szCs w:val="20"/>
        </w:rPr>
        <w:t xml:space="preserve">ffence </w:t>
      </w:r>
      <w:r>
        <w:rPr>
          <w:rFonts w:asciiTheme="minorHAnsi" w:hAnsiTheme="minorHAnsi"/>
          <w:sz w:val="20"/>
          <w:szCs w:val="20"/>
        </w:rPr>
        <w:t>S</w:t>
      </w:r>
      <w:r w:rsidRPr="003B0435">
        <w:rPr>
          <w:rFonts w:asciiTheme="minorHAnsi" w:hAnsiTheme="minorHAnsi"/>
          <w:sz w:val="20"/>
          <w:szCs w:val="20"/>
        </w:rPr>
        <w:t>ubdivision</w:t>
      </w:r>
      <w:r>
        <w:rPr>
          <w:rFonts w:asciiTheme="minorHAnsi" w:hAnsiTheme="minorHAnsi"/>
          <w:sz w:val="20"/>
          <w:szCs w:val="20"/>
        </w:rPr>
        <w:t xml:space="preserve"> by location type </w:t>
      </w:r>
    </w:p>
    <w:tbl>
      <w:tblPr>
        <w:tblStyle w:val="TableGrid"/>
        <w:tblpPr w:leftFromText="180" w:rightFromText="180" w:vertAnchor="text" w:horzAnchor="margin" w:tblpY="-45"/>
        <w:tblW w:w="10768" w:type="dxa"/>
        <w:tblLayout w:type="fixed"/>
        <w:tblLook w:firstRow="1" w:lastRow="0" w:firstColumn="1" w:lastColumn="0" w:noHBand="0" w:noVBand="1" w:val="04A0"/>
      </w:tblPr>
      <w:tblGrid>
        <w:gridCol w:w="3114"/>
        <w:gridCol w:w="765"/>
        <w:gridCol w:w="765"/>
        <w:gridCol w:w="766"/>
        <w:gridCol w:w="765"/>
        <w:gridCol w:w="766"/>
        <w:gridCol w:w="765"/>
        <w:gridCol w:w="765"/>
        <w:gridCol w:w="766"/>
        <w:gridCol w:w="765"/>
        <w:gridCol w:w="766"/>
      </w:tblGrid>
      <w:tr w:rsidRPr="00635ED6" w:rsidR="003975A7" w:rsidTr="003975A7" w14:paraId="327932C9" w14:textId="77777777">
        <w:trPr>
          <w:trHeight w:val="436" w:hRule="exact"/>
        </w:trPr>
        <w:tc>
          <w:tcPr>
            <w:tcW w:w="3114" w:type="dxa"/>
            <w:vMerge w:val="restart"/>
            <w:tcBorders>
              <w:bottom w:val="nil"/>
            </w:tcBorders>
            <w:shd w:val="clear" w:color="auto" w:fill="881E76"/>
            <w:vAlign w:val="center"/>
          </w:tcPr>
          <w:p w:rsidRPr="00143322" w:rsidR="003975A7" w:rsidP="003975A7" w:rsidRDefault="003975A7" w14:paraId="5B6C6245" w14:textId="77777777">
            <w:pP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  <w:t>Offence subdivision</w:t>
            </w:r>
          </w:p>
        </w:tc>
        <w:tc>
          <w:tcPr>
            <w:tcW w:w="1530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0F4A53" w:rsidR="003975A7" w:rsidP="003975A7" w:rsidRDefault="003975A7" w14:paraId="6802E222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0F4A53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Residential</w:t>
            </w:r>
          </w:p>
        </w:tc>
        <w:tc>
          <w:tcPr>
            <w:tcW w:w="1531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0F4A53" w:rsidR="003975A7" w:rsidP="003975A7" w:rsidRDefault="003975A7" w14:paraId="51AA0FDC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0F4A53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Nursing home</w:t>
            </w:r>
            <w:r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 xml:space="preserve"> or health care facility</w:t>
            </w:r>
          </w:p>
        </w:tc>
        <w:tc>
          <w:tcPr>
            <w:tcW w:w="1531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0F4A53" w:rsidR="003975A7" w:rsidP="003975A7" w:rsidRDefault="003975A7" w14:paraId="042F5F24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Community</w:t>
            </w:r>
          </w:p>
        </w:tc>
        <w:tc>
          <w:tcPr>
            <w:tcW w:w="1531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0F4A53" w:rsidR="003975A7" w:rsidP="003975A7" w:rsidRDefault="003975A7" w14:paraId="286190FE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Other*</w:t>
            </w:r>
          </w:p>
        </w:tc>
        <w:tc>
          <w:tcPr>
            <w:tcW w:w="1531" w:type="dxa"/>
            <w:gridSpan w:val="2"/>
            <w:tcBorders>
              <w:bottom w:val="nil"/>
            </w:tcBorders>
            <w:shd w:val="clear" w:color="auto" w:fill="881E76"/>
            <w:vAlign w:val="center"/>
          </w:tcPr>
          <w:p w:rsidRPr="000F4A53" w:rsidR="003975A7" w:rsidP="003975A7" w:rsidRDefault="003975A7" w14:paraId="42041A7E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Unknown</w:t>
            </w:r>
          </w:p>
        </w:tc>
      </w:tr>
      <w:tr w:rsidRPr="00635ED6" w:rsidR="003975A7" w:rsidTr="003975A7" w14:paraId="3482E995" w14:textId="77777777">
        <w:trPr>
          <w:trHeight w:val="258" w:hRule="exact"/>
        </w:trPr>
        <w:tc>
          <w:tcPr>
            <w:tcW w:w="3114" w:type="dxa"/>
            <w:vMerge/>
            <w:tcBorders>
              <w:top w:val="nil"/>
              <w:bottom w:val="single" w:color="auto" w:sz="4" w:space="0"/>
            </w:tcBorders>
            <w:shd w:val="clear" w:color="auto" w:fill="881E76"/>
          </w:tcPr>
          <w:p w:rsidRPr="00143322" w:rsidR="003975A7" w:rsidP="003975A7" w:rsidRDefault="003975A7" w14:paraId="6E9E08C8" w14:textId="77777777">
            <w:pPr>
              <w:rPr>
                <w:rFonts w:ascii="Roboto Condensed Light" w:hAnsi="Roboto Condensed Light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843B20" w:rsidR="003975A7" w:rsidP="003975A7" w:rsidRDefault="003975A7" w14:paraId="3FC3D099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843B20" w:rsidR="003975A7" w:rsidP="003975A7" w:rsidRDefault="003975A7" w14:paraId="562665CE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766" w:type="dxa"/>
            <w:tcBorders>
              <w:top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843B20" w:rsidR="003975A7" w:rsidP="003975A7" w:rsidRDefault="003975A7" w14:paraId="1A1C8314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843B20" w:rsidR="003975A7" w:rsidP="003975A7" w:rsidRDefault="003975A7" w14:paraId="52DD57AD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843B20" w:rsidR="003975A7" w:rsidP="003975A7" w:rsidRDefault="003975A7" w14:paraId="107977A5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843B20" w:rsidR="003975A7" w:rsidP="003975A7" w:rsidRDefault="003975A7" w14:paraId="1EEFA8B8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843B20" w:rsidR="003975A7" w:rsidP="003975A7" w:rsidRDefault="003975A7" w14:paraId="6B286206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843B20" w:rsidR="003975A7" w:rsidP="003975A7" w:rsidRDefault="003975A7" w14:paraId="07456F74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881E76"/>
            <w:vAlign w:val="center"/>
          </w:tcPr>
          <w:p w:rsidRPr="00843B20" w:rsidR="003975A7" w:rsidP="003975A7" w:rsidRDefault="003975A7" w14:paraId="0DD15E94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N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</w:tcBorders>
            <w:shd w:val="clear" w:color="auto" w:fill="881E76"/>
            <w:vAlign w:val="center"/>
          </w:tcPr>
          <w:p w:rsidRPr="00843B20" w:rsidR="003975A7" w:rsidP="003975A7" w:rsidRDefault="003975A7" w14:paraId="34261867" w14:textId="77777777">
            <w:pPr>
              <w:jc w:val="center"/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</w:pPr>
            <w:r w:rsidRPr="00843B20">
              <w:rPr>
                <w:rFonts w:ascii="Roboto Condensed Light" w:hAnsi="Roboto Condensed Light"/>
                <w:color w:val="FFFFFF" w:themeColor="background1"/>
                <w:sz w:val="15"/>
                <w:szCs w:val="15"/>
              </w:rPr>
              <w:t>%</w:t>
            </w:r>
          </w:p>
        </w:tc>
      </w:tr>
      <w:tr w:rsidRPr="00635ED6" w:rsidR="003A0CFE" w:rsidTr="003A0CFE" w14:paraId="466E501B" w14:textId="77777777">
        <w:trPr>
          <w:trHeight w:val="255" w:hRule="exact"/>
        </w:trPr>
        <w:tc>
          <w:tcPr>
            <w:tcW w:w="311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1D47BB85" w14:textId="01BCD339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Abduction and related offences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63F18E3E" w14:textId="496460A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55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4EAD1D1" w14:textId="50E32836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65.5</w:t>
            </w:r>
          </w:p>
        </w:tc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7F800AF9" w14:textId="1CB5AB6E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6E3200AB" w14:textId="07D918C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2.4</w:t>
            </w:r>
          </w:p>
        </w:tc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F509709" w14:textId="15DBF21D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18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21BEF1F0" w14:textId="114653FE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21.4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35544A79" w14:textId="70F767BB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7DB9C5F7" w14:textId="3F50DE42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10.7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5AEC95E8" w14:textId="5C2C59C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13FC4D1" w14:textId="11BE5C2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</w:t>
            </w:r>
            <w:r w:rsidR="006558B0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</w:tr>
      <w:tr w:rsidRPr="00635ED6" w:rsidR="003A0CFE" w:rsidTr="003A0CFE" w14:paraId="3ABB99AE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1103EEE8" w14:textId="4ADDDD0A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Assault and related offences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5EF0FE9D" w14:textId="0A4B1216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4,728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5E64C00C" w14:textId="3FA1AB2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59.3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5A288598" w14:textId="1DEAC5F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703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5F99EE03" w14:textId="3191092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8.8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2F4CC21B" w14:textId="7140E5ED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1,741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2EBF578F" w14:textId="5AEE4F6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21.8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7D8EC2F1" w14:textId="007C888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68D98804" w14:textId="1035BD5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8.8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7C43F404" w14:textId="2E12923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55F5333D" w14:textId="7ED60D7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1.3</w:t>
            </w:r>
          </w:p>
        </w:tc>
      </w:tr>
      <w:tr w:rsidRPr="00635ED6" w:rsidR="003A0CFE" w:rsidTr="003A0CFE" w14:paraId="7BDCDF9D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A037EFA" w14:textId="62C76048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Blackmail and extortion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32B23B3" w14:textId="57204B6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29054C91" w14:textId="4D3D46CE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61.3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B57158B" w14:textId="15FCABA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66E24F2F" w14:textId="14CDB87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1304A82D" w14:textId="1A5D316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34B4819E" w14:textId="342A4F1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BDD57E1" w14:textId="59F5CFE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580FF2C" w14:textId="146E9FF2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19.4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0CA09D0" w14:textId="16D62B2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61E72755" w14:textId="2B7A0E1E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16.1</w:t>
            </w:r>
          </w:p>
        </w:tc>
      </w:tr>
      <w:tr w:rsidRPr="00635ED6" w:rsidR="003A0CFE" w:rsidTr="003A0CFE" w14:paraId="6F087EF1" w14:textId="77777777">
        <w:trPr>
          <w:trHeight w:val="255" w:hRule="exact"/>
        </w:trPr>
        <w:tc>
          <w:tcPr>
            <w:tcW w:w="31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637B7960" w14:textId="31F979A1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Dangerous and negligent acts endangering people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12EC5515" w14:textId="26C23C3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187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0F88CE1D" w14:textId="36AC069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32.6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0E57ECF4" w14:textId="4D001E8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5E2A0BE1" w14:textId="3FB85F6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1.6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0E169C45" w14:textId="06CEF62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338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1475BB44" w14:textId="4EE21B3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59</w:t>
            </w:r>
            <w:r w:rsidR="006558B0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039DDC06" w14:textId="1CB10C7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5A0E8E1F" w14:textId="3BBBAAC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4.2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7B6F2116" w14:textId="72A7CDA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7155436C" w14:textId="65D630B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2.6</w:t>
            </w:r>
          </w:p>
        </w:tc>
      </w:tr>
      <w:tr w:rsidRPr="00635ED6" w:rsidR="003A0CFE" w:rsidTr="003A0CFE" w14:paraId="027A188B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33FAD55E" w14:textId="0C1C152E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Homicide and related offences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38D84DB1" w14:textId="423B990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5D295145" w14:textId="317C89C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34</w:t>
            </w:r>
            <w:r w:rsidR="006558B0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151FB955" w14:textId="60E5521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7D15AF9E" w14:textId="7575F3E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4.8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3FF3403" w14:textId="038D29C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126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307B3B6C" w14:textId="7318AE1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60.3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2A35A08" w14:textId="22F067F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FC1966F" w14:textId="51820F6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50B4FCA3" w14:textId="5BC8C8A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A4CE1AA" w14:textId="7D7A8DF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0.5</w:t>
            </w:r>
          </w:p>
        </w:tc>
      </w:tr>
      <w:tr w:rsidRPr="00635ED6" w:rsidR="003A0CFE" w:rsidTr="003A0CFE" w14:paraId="283ED93F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210C418C" w14:textId="7085993B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Robbery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6E3B626A" w14:textId="5048ECDD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134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773B6315" w14:textId="409C269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20.8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3C551018" w14:textId="258FE7E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26573F1D" w14:textId="29607F7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7C1CFF91" w14:textId="7FC1222E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353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7F855B2D" w14:textId="27FF68C2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54.7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3A07D724" w14:textId="3CE6B01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59D55B6A" w14:textId="220BE302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20.8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6920DB74" w14:textId="3F742CA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2C8FEB33" w14:textId="5B7432E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2.8</w:t>
            </w:r>
          </w:p>
        </w:tc>
      </w:tr>
      <w:tr w:rsidRPr="00635ED6" w:rsidR="003A0CFE" w:rsidTr="003A0CFE" w14:paraId="5EFA4DFA" w14:textId="77777777">
        <w:trPr>
          <w:trHeight w:val="255" w:hRule="exact"/>
        </w:trPr>
        <w:tc>
          <w:tcPr>
            <w:tcW w:w="311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E2117F0" w14:textId="1B1B4516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Sexual offences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26A001B2" w14:textId="3767432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204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636DC348" w14:textId="6138A54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29.3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4E99526" w14:textId="42918A3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401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100B8D2D" w14:textId="3474889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57.6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2633BDEF" w14:textId="447314F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2A0A3159" w14:textId="796D9FF6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6.3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6413EDA9" w14:textId="4AD60386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6B914D6D" w14:textId="5B84B023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4.5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4054310E" w14:textId="456DD2B3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78EAB3A2" w14:textId="23351F5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2.3</w:t>
            </w:r>
          </w:p>
        </w:tc>
      </w:tr>
      <w:tr w:rsidRPr="00635ED6" w:rsidR="003A0CFE" w:rsidTr="003A0CFE" w14:paraId="6CEE91E6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438E6109" w14:textId="746C3EC8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Stalking, harassment and threatening behaviour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dashed" w:color="7F7F7F" w:themeColor="text1" w:themeTint="80" w:sz="4" w:space="0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482D81B7" w14:textId="6DFDDF72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1,514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14D63575" w14:textId="12FFA70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77.2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dashed" w:color="7F7F7F" w:themeColor="text1" w:themeTint="80" w:sz="4" w:space="0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78CD7329" w14:textId="12D7A58E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30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7CC7EBCB" w14:textId="204BCB23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1.5</w:t>
            </w:r>
          </w:p>
        </w:tc>
        <w:tc>
          <w:tcPr>
            <w:tcW w:w="766" w:type="dxa"/>
            <w:tcBorders>
              <w:top w:val="nil"/>
              <w:left w:val="nil"/>
              <w:bottom w:val="dashed" w:color="7F7F7F" w:themeColor="text1" w:themeTint="80" w:sz="4" w:space="0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1CADCD59" w14:textId="62A3D6E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216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52AB99E3" w14:textId="533BA92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11</w:t>
            </w:r>
            <w:r w:rsidR="006558B0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.0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1C3B690B" w14:textId="5DF1C08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114</w:t>
            </w:r>
          </w:p>
        </w:tc>
        <w:tc>
          <w:tcPr>
            <w:tcW w:w="766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2E397ABA" w14:textId="6E89A6A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5.8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6E260018" w14:textId="69CFD5AD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87</w:t>
            </w:r>
          </w:p>
        </w:tc>
        <w:tc>
          <w:tcPr>
            <w:tcW w:w="766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42DE8058" w14:textId="2A5AEDBD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4.4</w:t>
            </w:r>
          </w:p>
        </w:tc>
      </w:tr>
      <w:tr w:rsidRPr="00635ED6" w:rsidR="003975A7" w:rsidTr="00391021" w14:paraId="55AF1771" w14:textId="77777777">
        <w:trPr>
          <w:trHeight w:val="255" w:hRule="exact"/>
        </w:trPr>
        <w:tc>
          <w:tcPr>
            <w:tcW w:w="3114" w:type="dxa"/>
            <w:tcBorders>
              <w:top w:val="dashed" w:color="7F7F7F" w:themeColor="text1" w:themeTint="80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17600DE8" w14:textId="7777777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Crimes against the person subtotal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5B023FBE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6,931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00543A4A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56.8</w:t>
            </w:r>
          </w:p>
        </w:tc>
        <w:tc>
          <w:tcPr>
            <w:tcW w:w="766" w:type="dxa"/>
            <w:tcBorders>
              <w:top w:val="dashed" w:color="7F7F7F" w:themeColor="text1" w:themeTint="80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3A4CC954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1,162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2ED467F2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9.5</w:t>
            </w:r>
          </w:p>
        </w:tc>
        <w:tc>
          <w:tcPr>
            <w:tcW w:w="766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25A47B45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2,837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3219BD11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23.2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2076F51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1,023</w:t>
            </w:r>
          </w:p>
        </w:tc>
        <w:tc>
          <w:tcPr>
            <w:tcW w:w="766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0EA54AE0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8.4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76362CD8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251</w:t>
            </w:r>
          </w:p>
        </w:tc>
        <w:tc>
          <w:tcPr>
            <w:tcW w:w="766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A0CFE" w:rsidR="003975A7" w:rsidP="003975A7" w:rsidRDefault="003975A7" w14:paraId="17634086" w14:textId="7777777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2.1</w:t>
            </w:r>
          </w:p>
        </w:tc>
      </w:tr>
      <w:tr w:rsidRPr="00635ED6" w:rsidR="003A0CFE" w:rsidTr="003A0CFE" w14:paraId="671B18C4" w14:textId="77777777">
        <w:trPr>
          <w:trHeight w:val="255" w:hRule="exact"/>
        </w:trPr>
        <w:tc>
          <w:tcPr>
            <w:tcW w:w="3114" w:type="dxa"/>
            <w:tcBorders>
              <w:top w:val="single" w:color="auto" w:sz="4" w:space="0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39231DD2" w14:textId="29DBFAF5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Arson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133BDDFA" w14:textId="1F1A953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697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7ABF8DBE" w14:textId="3D41762B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52.7</w:t>
            </w:r>
          </w:p>
        </w:tc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21ADAEA2" w14:textId="45505F5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1F113307" w14:textId="61FE44A3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0.1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71DF5387" w14:textId="66488AC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493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1F9466E5" w14:textId="02802A2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37.3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1B3C149E" w14:textId="0A949A86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83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6AEFB86E" w14:textId="3F8E14C3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6.3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983354C" w14:textId="6D44F6B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49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A0CFE" w:rsidR="003A0CFE" w:rsidP="003A0CFE" w:rsidRDefault="003A0CFE" w14:paraId="09A0564A" w14:textId="227CC0C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3.7</w:t>
            </w:r>
          </w:p>
        </w:tc>
      </w:tr>
      <w:tr w:rsidRPr="00635ED6" w:rsidR="003A0CFE" w:rsidTr="003A0CFE" w14:paraId="06702CB0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159206C6" w14:textId="2D11FB36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Burglary/break and enter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1E1A9F2A" w14:textId="78F8FC2F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33,169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7E58E1CD" w14:textId="3DECE0B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94.8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32DB639E" w14:textId="08C71BB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186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25897ED7" w14:textId="7659F66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26D3BACD" w14:textId="035A5B7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279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23B202E5" w14:textId="16BB1D9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7F25DC69" w14:textId="626FC52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1,230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6A85A473" w14:textId="02AF9BC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3.5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2402B6CE" w14:textId="4ACB22C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172BCD50" w14:textId="7044ADA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0.4</w:t>
            </w:r>
          </w:p>
        </w:tc>
      </w:tr>
      <w:tr w:rsidRPr="00635ED6" w:rsidR="003A0CFE" w:rsidTr="003A0CFE" w14:paraId="33A78028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186F1F60" w14:textId="6091178A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Deception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7A136BA1" w14:textId="0992592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910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561503D0" w14:textId="30DA672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32.5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7F401402" w14:textId="048AF46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584C7B93" w14:textId="2E362C10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092D9125" w14:textId="4EC35F3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161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3425EAA5" w14:textId="67917A8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5.8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2DA78A3E" w14:textId="7F3B99EA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1,257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0F6F3F3F" w14:textId="2BC86C3E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44.9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39DA1BBE" w14:textId="273205F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7F672947" w14:textId="6D50CE5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15.7</w:t>
            </w:r>
          </w:p>
        </w:tc>
      </w:tr>
      <w:tr w:rsidRPr="00635ED6" w:rsidR="003A0CFE" w:rsidTr="003A0CFE" w14:paraId="365CB89A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3BEC3FA5" w14:textId="5C1D5160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Property damage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715270DC" w14:textId="688123B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18,453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02C0928D" w14:textId="04F28552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73.2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30C2CA9E" w14:textId="539649E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3BE3ED5D" w14:textId="0177F9A4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0.4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3215CAB9" w14:textId="03309F7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4,770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090EEF0E" w14:textId="2178E876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18.9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1CF5A961" w14:textId="1BDCF885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1,530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176FB80C" w14:textId="5DD240C1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6.1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E4D2E2"/>
            <w:vAlign w:val="center"/>
          </w:tcPr>
          <w:p w:rsidRPr="003A0CFE" w:rsidR="003A0CFE" w:rsidP="003A0CFE" w:rsidRDefault="003A0CFE" w14:paraId="33F4549D" w14:textId="542EC26D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371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4D2E2"/>
            <w:vAlign w:val="center"/>
          </w:tcPr>
          <w:p w:rsidRPr="003A0CFE" w:rsidR="003A0CFE" w:rsidP="003A0CFE" w:rsidRDefault="003A0CFE" w14:paraId="3F5EE3FA" w14:textId="27D56603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1.5</w:t>
            </w:r>
          </w:p>
        </w:tc>
      </w:tr>
      <w:tr w:rsidRPr="00635ED6" w:rsidR="003A0CFE" w:rsidTr="003A0CFE" w14:paraId="2658BD04" w14:textId="77777777">
        <w:trPr>
          <w:trHeight w:val="255" w:hRule="exact"/>
        </w:trPr>
        <w:tc>
          <w:tcPr>
            <w:tcW w:w="3114" w:type="dxa"/>
            <w:tcBorders>
              <w:top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1E22AA10" w14:textId="54C67287">
            <w:pPr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Theft</w:t>
            </w:r>
          </w:p>
        </w:tc>
        <w:tc>
          <w:tcPr>
            <w:tcW w:w="765" w:type="dxa"/>
            <w:tcBorders>
              <w:top w:val="nil"/>
              <w:left w:val="single" w:color="auto" w:sz="4" w:space="0"/>
              <w:bottom w:val="dashed" w:color="7F7F7F" w:themeColor="text1" w:themeTint="80" w:sz="4" w:space="0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32E2F18B" w14:textId="02D34B5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26,965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47593125" w14:textId="0C110887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41.6</w:t>
            </w:r>
          </w:p>
        </w:tc>
        <w:tc>
          <w:tcPr>
            <w:tcW w:w="766" w:type="dxa"/>
            <w:tcBorders>
              <w:top w:val="nil"/>
              <w:left w:val="single" w:color="auto" w:sz="4" w:space="0"/>
              <w:bottom w:val="dashed" w:color="7F7F7F" w:themeColor="text1" w:themeTint="80" w:sz="4" w:space="0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43BF3581" w14:textId="5E6A75B6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1,678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19746045" w14:textId="72FC612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2.6</w:t>
            </w:r>
          </w:p>
        </w:tc>
        <w:tc>
          <w:tcPr>
            <w:tcW w:w="766" w:type="dxa"/>
            <w:tcBorders>
              <w:top w:val="nil"/>
              <w:left w:val="nil"/>
              <w:bottom w:val="dashed" w:color="7F7F7F" w:themeColor="text1" w:themeTint="80" w:sz="4" w:space="0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209DF8B5" w14:textId="5322F43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15,268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675AEFB9" w14:textId="3C66764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23.6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26AB8059" w14:textId="1673E149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9,545</w:t>
            </w:r>
          </w:p>
        </w:tc>
        <w:tc>
          <w:tcPr>
            <w:tcW w:w="766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1C679EA4" w14:textId="04DCC83D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14.7</w:t>
            </w:r>
          </w:p>
        </w:tc>
        <w:tc>
          <w:tcPr>
            <w:tcW w:w="765" w:type="dxa"/>
            <w:tcBorders>
              <w:top w:val="nil"/>
              <w:left w:val="nil"/>
              <w:bottom w:val="dashed" w:color="7F7F7F" w:themeColor="text1" w:themeTint="80" w:sz="4" w:space="0"/>
              <w:right w:val="nil"/>
            </w:tcBorders>
            <w:shd w:val="clear" w:color="auto" w:fill="auto"/>
            <w:vAlign w:val="center"/>
          </w:tcPr>
          <w:p w:rsidRPr="003A0CFE" w:rsidR="003A0CFE" w:rsidP="003A0CFE" w:rsidRDefault="003A0CFE" w14:paraId="4E3DB7EB" w14:textId="3B04CA9C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11,339</w:t>
            </w:r>
          </w:p>
        </w:tc>
        <w:tc>
          <w:tcPr>
            <w:tcW w:w="766" w:type="dxa"/>
            <w:tcBorders>
              <w:top w:val="nil"/>
              <w:left w:val="nil"/>
              <w:bottom w:val="dashed" w:color="7F7F7F" w:themeColor="text1" w:themeTint="80" w:sz="4" w:space="0"/>
              <w:right w:val="single" w:color="auto" w:sz="4" w:space="0"/>
            </w:tcBorders>
            <w:shd w:val="clear" w:color="auto" w:fill="auto"/>
            <w:vAlign w:val="center"/>
          </w:tcPr>
          <w:p w:rsidRPr="003A0CFE" w:rsidR="003A0CFE" w:rsidP="003A0CFE" w:rsidRDefault="003A0CFE" w14:paraId="30C59102" w14:textId="6BCA7648">
            <w:pPr>
              <w:jc w:val="center"/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</w:pPr>
            <w:r w:rsidRPr="003A0CFE">
              <w:rPr>
                <w:rFonts w:ascii="Roboto Condensed Light" w:hAnsi="Roboto Condensed Light" w:cs="TradeGothic-Light"/>
                <w:color w:val="000000"/>
                <w:sz w:val="15"/>
                <w:szCs w:val="15"/>
                <w:lang w:val="en-GB"/>
              </w:rPr>
              <w:t>17.5</w:t>
            </w:r>
          </w:p>
        </w:tc>
      </w:tr>
      <w:tr w:rsidRPr="00635ED6" w:rsidR="003975A7" w:rsidTr="00391021" w14:paraId="09087F0C" w14:textId="77777777">
        <w:trPr>
          <w:trHeight w:val="255" w:hRule="exact"/>
        </w:trPr>
        <w:tc>
          <w:tcPr>
            <w:tcW w:w="3114" w:type="dxa"/>
            <w:tcBorders>
              <w:top w:val="dashed" w:color="7F7F7F" w:themeColor="text1" w:themeTint="80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3557FA47" w14:textId="77777777">
            <w:pPr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Property and deception offences subtotal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0B2935A3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80,194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46FB5866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62.1</w:t>
            </w:r>
          </w:p>
        </w:tc>
        <w:tc>
          <w:tcPr>
            <w:tcW w:w="766" w:type="dxa"/>
            <w:tcBorders>
              <w:top w:val="dashed" w:color="7F7F7F" w:themeColor="text1" w:themeTint="80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337B2503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1,997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1647A368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1.5</w:t>
            </w:r>
          </w:p>
        </w:tc>
        <w:tc>
          <w:tcPr>
            <w:tcW w:w="766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555492EA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20,971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2894F573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16.2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7598F977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13,645</w:t>
            </w:r>
          </w:p>
        </w:tc>
        <w:tc>
          <w:tcPr>
            <w:tcW w:w="766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08A74F62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10.6</w:t>
            </w:r>
          </w:p>
        </w:tc>
        <w:tc>
          <w:tcPr>
            <w:tcW w:w="765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nil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159D0D8A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12,324</w:t>
            </w:r>
          </w:p>
        </w:tc>
        <w:tc>
          <w:tcPr>
            <w:tcW w:w="766" w:type="dxa"/>
            <w:tcBorders>
              <w:top w:val="dashed" w:color="7F7F7F" w:themeColor="text1" w:themeTint="80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vAlign w:val="center"/>
          </w:tcPr>
          <w:p w:rsidRPr="00391021" w:rsidR="003975A7" w:rsidP="003975A7" w:rsidRDefault="003975A7" w14:paraId="451D1DAE" w14:textId="77777777">
            <w:pPr>
              <w:jc w:val="center"/>
              <w:rPr>
                <w:rFonts w:ascii="Roboto Condensed Light" w:hAnsi="Roboto Condensed Light"/>
                <w:i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i/>
                <w:sz w:val="15"/>
                <w:szCs w:val="15"/>
              </w:rPr>
              <w:t>9.5</w:t>
            </w:r>
          </w:p>
        </w:tc>
      </w:tr>
      <w:tr w:rsidRPr="00635ED6" w:rsidR="003975A7" w:rsidTr="00391021" w14:paraId="0ADDD263" w14:textId="77777777">
        <w:trPr>
          <w:trHeight w:val="255" w:hRule="exact"/>
        </w:trPr>
        <w:tc>
          <w:tcPr>
            <w:tcW w:w="311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25FE92E1" w14:textId="77777777">
            <w:pPr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Total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325578F6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87,125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140E4A30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61.6</w:t>
            </w:r>
          </w:p>
        </w:tc>
        <w:tc>
          <w:tcPr>
            <w:tcW w:w="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0340DE98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3,159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6AA827CF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2.2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500C320D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23,808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7EE9053E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16.9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4C7B2AA3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14,668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2C1F86A8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10.4</w:t>
            </w:r>
          </w:p>
        </w:tc>
        <w:tc>
          <w:tcPr>
            <w:tcW w:w="76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507DB3E5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12,575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:rsidRPr="00391021" w:rsidR="003975A7" w:rsidP="003975A7" w:rsidRDefault="003975A7" w14:paraId="016B425E" w14:textId="77777777">
            <w:pPr>
              <w:jc w:val="center"/>
              <w:rPr>
                <w:rFonts w:ascii="Roboto Condensed Light" w:hAnsi="Roboto Condensed Light"/>
                <w:b/>
                <w:sz w:val="15"/>
                <w:szCs w:val="15"/>
              </w:rPr>
            </w:pPr>
            <w:r w:rsidRPr="00391021">
              <w:rPr>
                <w:rFonts w:ascii="Roboto Condensed Light" w:hAnsi="Roboto Condensed Light"/>
                <w:b/>
                <w:sz w:val="15"/>
                <w:szCs w:val="15"/>
              </w:rPr>
              <w:t>8.9</w:t>
            </w:r>
          </w:p>
        </w:tc>
      </w:tr>
    </w:tbl>
    <w:p w:rsidRPr="00A926E9" w:rsidR="00E665C4" w:rsidP="000C01AF" w:rsidRDefault="003975A7" w14:paraId="2C88A2A1" w14:textId="7ADCE951">
      <w:pPr>
        <w:pStyle w:val="BodyTextSpaceAfter"/>
        <w:spacing w:after="120" w:line="120" w:lineRule="atLeast"/>
        <w:rPr>
          <w:color w:val="auto"/>
        </w:rPr>
      </w:pPr>
      <w:r w:rsidRPr="005700E5">
        <w:rPr>
          <w:sz w:val="16"/>
        </w:rPr>
        <w:t xml:space="preserve"> </w:t>
      </w:r>
      <w:r w:rsidRPr="005700E5" w:rsidR="00E665C4">
        <w:rPr>
          <w:sz w:val="16"/>
        </w:rPr>
        <w:t xml:space="preserve">*Includes locations </w:t>
      </w:r>
      <w:r w:rsidR="00E665C4">
        <w:rPr>
          <w:sz w:val="16"/>
        </w:rPr>
        <w:t>such as car parks, farmland and gaming venues</w:t>
      </w:r>
    </w:p>
    <w:sectPr w:rsidRPr="00A926E9" w:rsidR="00E665C4" w:rsidSect="0067043E">
      <w:headerReference r:id="rId21" w:type="even"/>
      <w:headerReference r:id="rId22" w:type="default"/>
      <w:headerReference r:id="rId23" w:type="first"/>
      <w:type w:val="continuous"/>
      <w:pgSz w:w="11906" w:h="16838"/>
      <w:pgMar w:top="794" w:right="567" w:bottom="794" w:left="567" w:header="0" w:footer="57" w:gutter="0"/>
      <w:cols w:space="708" w:num="2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7B572D" w:rsidP="00C5103D" w:rsidRDefault="007B572D" w14:paraId="6684AE40" w14:textId="77777777">
      <w:pPr>
        <w:spacing w:after="0" w:line="240" w:lineRule="auto"/>
      </w:pPr>
      <w:r>
        <w:separator/>
      </w:r>
    </w:p>
  </w:endnote>
  <w:endnote w:type="continuationSeparator" w:id="0">
    <w:p w:rsidR="007B572D" w:rsidP="00C5103D" w:rsidRDefault="007B572D" w14:paraId="106E37A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3950AF-6E65-42B5-A27E-46B42869F2BC}"/>
    <w:embedBold r:id="rId2" w:fontKey="{5C027896-7C1E-4913-8206-2CF90B3D499B}"/>
    <w:embedItalic r:id="rId3" w:fontKey="{B3120692-68D5-4622-B09B-AE11CC6C51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eGothic-Light">
    <w:altName w:val="Trade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ypestar-Normal">
    <w:altName w:val="Calibri"/>
    <w:charset w:val="00"/>
    <w:family w:val="auto"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F5D8ABD2-9F19-4756-8456-7129C44450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Condensed Light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5" w:fontKey="{77A28823-9252-4E6C-93DB-38D4501C8D2F}"/>
    <w:embedBold r:id="rId6" w:fontKey="{7FB6F385-BAD1-4D41-BB10-4C951DA310A6}"/>
    <w:embedItalic r:id="rId7" w:fontKey="{75E2B5A2-5EF3-4842-A89C-CE80179A913A}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Bold r:id="rId8" w:fontKey="{C22FBEEA-D582-4CB2-AB7F-6180D6E94AC2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RDefault="007B572D" w14:paraId="01B51F72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RDefault="007B572D" w14:paraId="12024D69" w14:textId="77777777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P="00A926E9" w:rsidRDefault="007B572D" w14:paraId="45E8580C" w14:textId="21B6C8D1">
    <w:pPr>
      <w:pStyle w:val="Footer"/>
      <w:tabs>
        <w:tab w:val="clear" w:pos="9026"/>
        <w:tab w:val="right" w:pos="9617"/>
      </w:tabs>
      <w:spacing w:after="120" w:line="100" w:lineRule="atLeast"/>
    </w:pPr>
  </w:p>
</w:ftr>
</file>

<file path=word/footer4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P="00007EB4" w:rsidRDefault="00E434A9" w14:paraId="066A7708" w14:textId="77777777">
    <w:pPr>
      <w:pStyle w:val="Footer"/>
      <w:ind w:left="-992"/>
      <w:rPr>
        <w:sz w:val="18"/>
        <w:szCs w:val="18"/>
      </w:rPr>
    </w:pPr>
    <w:r>
      <w:rPr>
        <w:sz w:val="18"/>
        <w:szCs w:val="18"/>
      </w:rPr>
      <w:pict w14:anchorId="512C63EA">
        <v:rect xmlns:v="urn:schemas-microsoft-com:vml" xmlns:xvml="urn:schemas-microsoft-com:office:excel" xmlns:o="urn:schemas-microsoft-com:office:office" xmlns:w10="urn:schemas-microsoft-com:office:word" xmlns:pvml="urn:schemas-microsoft-com:office:powerpoint" style="width:595.35pt;height:3pt" id="_x0000_i1025" o:hr="t" o:hrstd="t" o:hrnoshade="t" o:hrpct="0.0" o:hralign="center" stroked="f" fillcolor="#881e76"/>
      </w:pict>
    </w:r>
  </w:p>
  <w:p w:rsidRPr="000C1C9E" w:rsidR="007B572D" w:rsidP="00007EB4" w:rsidRDefault="007B572D" w14:paraId="3D651026" w14:textId="77777777">
    <w:pPr>
      <w:pStyle w:val="Footer"/>
      <w:tabs>
        <w:tab w:val="clear" w:pos="9026"/>
        <w:tab w:val="right" w:pos="9617"/>
      </w:tabs>
      <w:rPr>
        <w:sz w:val="18"/>
        <w:szCs w:val="18"/>
      </w:rPr>
    </w:pPr>
    <w:r w:rsidRPr="000C1C9E">
      <w:rPr>
        <w:sz w:val="18"/>
        <w:szCs w:val="18"/>
      </w:rPr>
      <w:t>Authorised and published by the Crime Statistics Agency, 121 Exhibition Street</w:t>
    </w:r>
    <w:r>
      <w:rPr>
        <w:sz w:val="18"/>
        <w:szCs w:val="18"/>
      </w:rPr>
      <w:t>,</w:t>
    </w:r>
    <w:r w:rsidRPr="000C1C9E">
      <w:rPr>
        <w:sz w:val="18"/>
        <w:szCs w:val="18"/>
      </w:rPr>
      <w:t xml:space="preserve"> Melbourne. ISSN: </w:t>
    </w:r>
    <w:r>
      <w:rPr>
        <w:sz w:val="18"/>
        <w:szCs w:val="18"/>
      </w:rPr>
      <w:t>2206-2858</w:t>
    </w:r>
  </w:p>
  <w:p w:rsidR="007B572D" w:rsidP="00A926E9" w:rsidRDefault="007B572D" w14:paraId="4095E2D9" w14:textId="72BBF9F7">
    <w:pPr>
      <w:pStyle w:val="Footer"/>
      <w:tabs>
        <w:tab w:val="clear" w:pos="9026"/>
        <w:tab w:val="right" w:pos="9617"/>
      </w:tabs>
      <w:spacing w:after="120" w:line="100" w:lineRule="atLeast"/>
    </w:pPr>
    <w:r>
      <w:rPr>
        <w:sz w:val="18"/>
        <w:szCs w:val="18"/>
      </w:rPr>
      <w:t xml:space="preserve">This work is licensed under a Creative Commons 4.0 International License. When reporting CSA data and publications, you must attribute the Crime Statistics Agency (or CSA) as the source. </w:t>
    </w:r>
    <w:r w:rsidRPr="000C1C9E">
      <w:rPr>
        <w:sz w:val="18"/>
        <w:szCs w:val="18"/>
      </w:rPr>
      <w:t xml:space="preserve">If you would like to receive this publication in an accessible format such as large print or audio, telephone 03 8684 1808 or email </w:t>
    </w:r>
    <w:hyperlink w:history="true" r:id="rId1">
      <w:r w:rsidRPr="000C1C9E">
        <w:rPr>
          <w:rStyle w:val="Hyperlink"/>
          <w:sz w:val="18"/>
          <w:szCs w:val="18"/>
        </w:rPr>
        <w:t>info@crimestatistics.vic.gov.au</w:t>
      </w:r>
    </w:hyperlink>
    <w:r w:rsidRPr="000C1C9E">
      <w:rPr>
        <w:sz w:val="18"/>
        <w:szCs w:val="18"/>
      </w:rPr>
      <w:t xml:space="preserve"> This document is also available in Word format at </w:t>
    </w:r>
    <w:hyperlink w:history="true" r:id="rId2">
      <w:r w:rsidRPr="000C1C9E">
        <w:rPr>
          <w:rStyle w:val="Hyperlink"/>
          <w:sz w:val="18"/>
          <w:szCs w:val="18"/>
        </w:rPr>
        <w:t>www.crimestatistics.vic.gov.au</w:t>
      </w:r>
    </w:hyperlink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7B572D" w:rsidP="00C5103D" w:rsidRDefault="007B572D" w14:paraId="38DB5FB2" w14:textId="77777777">
      <w:pPr>
        <w:spacing w:after="0" w:line="240" w:lineRule="auto"/>
      </w:pPr>
      <w:r>
        <w:separator/>
      </w:r>
    </w:p>
  </w:footnote>
  <w:footnote w:type="continuationSeparator" w:id="0">
    <w:p w:rsidR="007B572D" w:rsidP="00C5103D" w:rsidRDefault="007B572D" w14:paraId="507B6EA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RDefault="007B572D" w14:paraId="6E39090D" w14:textId="5704881E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RDefault="007B572D" w14:paraId="04A6D478" w14:textId="63E6D86A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P="007A6DF8" w:rsidRDefault="007B572D" w14:paraId="13403826" w14:textId="478511B1">
    <w:pPr>
      <w:pStyle w:val="Header"/>
      <w:ind w:left="-567"/>
    </w:pPr>
    <w:r>
      <w:rPr>
        <w:noProof/>
        <w:lang w:eastAsia="en-AU"/>
      </w:rPr>
      <w:drawing>
        <wp:inline distT="0" distB="0" distL="0" distR="0">
          <wp:extent cx="7486979" cy="866775"/>
          <wp:effectExtent l="0" t="0" r="0" b="0"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7" name="Picture 7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true" noChangeArrowheads="true"/>
                  </pic:cNvPicPr>
                </pic:nvPicPr>
                <pic:blipFill rotWithShape="true"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 t="6186"/>
                  <a:stretch/>
                </pic:blipFill>
                <pic:spPr bwMode="auto">
                  <a:xfrm>
                    <a:off x="0" y="0"/>
                    <a:ext cx="7488000" cy="866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RDefault="007B572D" w14:paraId="3B375EE8" w14:textId="3F3B1FB8">
    <w:pPr>
      <w:pStyle w:val="Header"/>
    </w:pPr>
  </w:p>
</w:hdr>
</file>

<file path=word/header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RDefault="007B572D" w14:paraId="3315BFE9" w14:textId="5A3CA75D">
    <w:pPr>
      <w:pStyle w:val="Header"/>
    </w:pPr>
  </w:p>
</w:hdr>
</file>

<file path=word/header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P="007A6DF8" w:rsidRDefault="007B572D" w14:paraId="0C5F906F" w14:textId="2A093B77">
    <w:pPr>
      <w:pStyle w:val="Header"/>
      <w:ind w:left="-567"/>
    </w:pPr>
  </w:p>
</w:hdr>
</file>

<file path=word/header7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RDefault="007B572D" w14:paraId="0AA1048D" w14:textId="2B37C66A">
    <w:pPr>
      <w:pStyle w:val="Header"/>
    </w:pPr>
  </w:p>
</w:hdr>
</file>

<file path=word/header8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RDefault="007B572D" w14:paraId="7C68339B" w14:textId="15C39B84">
    <w:pPr>
      <w:pStyle w:val="Header"/>
    </w:pPr>
  </w:p>
</w:hdr>
</file>

<file path=word/header9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7B572D" w:rsidP="002F6CA6" w:rsidRDefault="007B572D" w14:paraId="692D16E4" w14:textId="63ED8C99">
    <w:pPr>
      <w:pStyle w:val="Header"/>
      <w:tabs>
        <w:tab w:val="clear" w:pos="4513"/>
        <w:tab w:val="clear" w:pos="9026"/>
        <w:tab w:val="left" w:pos="3885"/>
      </w:tabs>
      <w:ind w:left="-567"/>
    </w:pP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abstractNum w:abstractNumId="0">
    <w:nsid w:val="0A5D35A2"/>
    <w:multiLevelType w:val="hybridMultilevel"/>
    <w:tmpl w:val="2D2C48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22AC8"/>
    <w:multiLevelType w:val="hybridMultilevel"/>
    <w:tmpl w:val="37701C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F561C"/>
    <w:multiLevelType w:val="hybridMultilevel"/>
    <w:tmpl w:val="52C6D118"/>
    <w:lvl w:ilvl="0" w:tplc="13F86752">
      <w:start w:val="1"/>
      <w:numFmt w:val="decimal"/>
      <w:lvlText w:val="%1."/>
      <w:lvlJc w:val="left"/>
      <w:pPr>
        <w:ind w:left="720" w:hanging="360"/>
      </w:pPr>
      <w:rPr>
        <w:rFonts w:hint="default" w:asciiTheme="minorHAnsi" w:hAnsiTheme="minorHAnsi"/>
        <w:sz w:val="24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513F7"/>
    <w:multiLevelType w:val="hybridMultilevel"/>
    <w:tmpl w:val="B36A8C94"/>
    <w:lvl w:ilvl="0" w:tplc="CDE44B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6403592"/>
    <w:multiLevelType w:val="hybridMultilevel"/>
    <w:tmpl w:val="FAAAE6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defaultTabStop w:val="720"/>
  <w:characterSpacingControl w:val="doNotCompress"/>
  <w:hdrShapeDefaults>
    <o:shapedefaults xmlns:o="urn:schemas-microsoft-com:office:office" xmlns:v="urn:schemas-microsoft-com:vml" spidmax="36880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81202453-33d9-420f-a590-ede1a97f6f89"/>
  </w:docVars>
  <w:rsids>
    <w:rsidRoot w:val="00681E00"/>
    <w:rsid w:val="000016F4"/>
    <w:rsid w:val="00003A31"/>
    <w:rsid w:val="000062F6"/>
    <w:rsid w:val="0000673D"/>
    <w:rsid w:val="00007737"/>
    <w:rsid w:val="00007EB4"/>
    <w:rsid w:val="000108CC"/>
    <w:rsid w:val="00013403"/>
    <w:rsid w:val="00014C5D"/>
    <w:rsid w:val="00014D02"/>
    <w:rsid w:val="000169F7"/>
    <w:rsid w:val="00017823"/>
    <w:rsid w:val="00017CFC"/>
    <w:rsid w:val="0002177C"/>
    <w:rsid w:val="00024ECF"/>
    <w:rsid w:val="00025E4A"/>
    <w:rsid w:val="00025F52"/>
    <w:rsid w:val="000305AE"/>
    <w:rsid w:val="00030959"/>
    <w:rsid w:val="000317C2"/>
    <w:rsid w:val="00031904"/>
    <w:rsid w:val="0003342A"/>
    <w:rsid w:val="00035B26"/>
    <w:rsid w:val="00035DE7"/>
    <w:rsid w:val="00036D74"/>
    <w:rsid w:val="00037BE3"/>
    <w:rsid w:val="0004012B"/>
    <w:rsid w:val="00041D8F"/>
    <w:rsid w:val="00043D08"/>
    <w:rsid w:val="0004442D"/>
    <w:rsid w:val="000461A4"/>
    <w:rsid w:val="0004688D"/>
    <w:rsid w:val="00050B08"/>
    <w:rsid w:val="00050B36"/>
    <w:rsid w:val="00051F81"/>
    <w:rsid w:val="00052E00"/>
    <w:rsid w:val="00053D3D"/>
    <w:rsid w:val="00053FFD"/>
    <w:rsid w:val="000555DF"/>
    <w:rsid w:val="0005667B"/>
    <w:rsid w:val="00063C92"/>
    <w:rsid w:val="00067BD0"/>
    <w:rsid w:val="00067FC6"/>
    <w:rsid w:val="00070FBF"/>
    <w:rsid w:val="000721BE"/>
    <w:rsid w:val="00073CA3"/>
    <w:rsid w:val="00074D1D"/>
    <w:rsid w:val="00074D78"/>
    <w:rsid w:val="00077D6B"/>
    <w:rsid w:val="00082208"/>
    <w:rsid w:val="00082618"/>
    <w:rsid w:val="00085E54"/>
    <w:rsid w:val="00091ABC"/>
    <w:rsid w:val="00093298"/>
    <w:rsid w:val="00093632"/>
    <w:rsid w:val="00094A0F"/>
    <w:rsid w:val="000958C3"/>
    <w:rsid w:val="000A0A1F"/>
    <w:rsid w:val="000A2E00"/>
    <w:rsid w:val="000A35CD"/>
    <w:rsid w:val="000A621A"/>
    <w:rsid w:val="000B0642"/>
    <w:rsid w:val="000B294D"/>
    <w:rsid w:val="000B330B"/>
    <w:rsid w:val="000B36CC"/>
    <w:rsid w:val="000B451C"/>
    <w:rsid w:val="000B50FA"/>
    <w:rsid w:val="000B56F3"/>
    <w:rsid w:val="000C01AF"/>
    <w:rsid w:val="000C09C6"/>
    <w:rsid w:val="000C135A"/>
    <w:rsid w:val="000C2A30"/>
    <w:rsid w:val="000C30C3"/>
    <w:rsid w:val="000C4117"/>
    <w:rsid w:val="000C5569"/>
    <w:rsid w:val="000C6E0A"/>
    <w:rsid w:val="000C7231"/>
    <w:rsid w:val="000D10D9"/>
    <w:rsid w:val="000D3B62"/>
    <w:rsid w:val="000D42FA"/>
    <w:rsid w:val="000D45C9"/>
    <w:rsid w:val="000D4987"/>
    <w:rsid w:val="000D55AF"/>
    <w:rsid w:val="000D5D9A"/>
    <w:rsid w:val="000E4EE1"/>
    <w:rsid w:val="000F1E63"/>
    <w:rsid w:val="000F4A53"/>
    <w:rsid w:val="00101BF3"/>
    <w:rsid w:val="00102CCA"/>
    <w:rsid w:val="00104A8E"/>
    <w:rsid w:val="001053D9"/>
    <w:rsid w:val="00106409"/>
    <w:rsid w:val="001069D3"/>
    <w:rsid w:val="00107518"/>
    <w:rsid w:val="00112120"/>
    <w:rsid w:val="00117A1A"/>
    <w:rsid w:val="00123A22"/>
    <w:rsid w:val="001272AB"/>
    <w:rsid w:val="00127D99"/>
    <w:rsid w:val="00130FBD"/>
    <w:rsid w:val="00132BC6"/>
    <w:rsid w:val="0013323D"/>
    <w:rsid w:val="00133E29"/>
    <w:rsid w:val="00135563"/>
    <w:rsid w:val="00135E2C"/>
    <w:rsid w:val="00135EE5"/>
    <w:rsid w:val="0014013E"/>
    <w:rsid w:val="00140B99"/>
    <w:rsid w:val="0014112E"/>
    <w:rsid w:val="0014233D"/>
    <w:rsid w:val="00142BB5"/>
    <w:rsid w:val="001431BF"/>
    <w:rsid w:val="00143322"/>
    <w:rsid w:val="00145455"/>
    <w:rsid w:val="001460E2"/>
    <w:rsid w:val="00146E7A"/>
    <w:rsid w:val="001470C0"/>
    <w:rsid w:val="001537DB"/>
    <w:rsid w:val="00156825"/>
    <w:rsid w:val="001616D0"/>
    <w:rsid w:val="00165510"/>
    <w:rsid w:val="00170D42"/>
    <w:rsid w:val="00171274"/>
    <w:rsid w:val="00172796"/>
    <w:rsid w:val="001774BD"/>
    <w:rsid w:val="001815F7"/>
    <w:rsid w:val="00183531"/>
    <w:rsid w:val="00184093"/>
    <w:rsid w:val="00190F3C"/>
    <w:rsid w:val="001911A4"/>
    <w:rsid w:val="00194A83"/>
    <w:rsid w:val="00196815"/>
    <w:rsid w:val="001969EE"/>
    <w:rsid w:val="00197C82"/>
    <w:rsid w:val="001A023E"/>
    <w:rsid w:val="001A0843"/>
    <w:rsid w:val="001A398C"/>
    <w:rsid w:val="001A7783"/>
    <w:rsid w:val="001B3675"/>
    <w:rsid w:val="001B3A3A"/>
    <w:rsid w:val="001B4209"/>
    <w:rsid w:val="001B46FC"/>
    <w:rsid w:val="001B4E8B"/>
    <w:rsid w:val="001B4FF3"/>
    <w:rsid w:val="001B576B"/>
    <w:rsid w:val="001B7572"/>
    <w:rsid w:val="001C0509"/>
    <w:rsid w:val="001C05EE"/>
    <w:rsid w:val="001C1CAB"/>
    <w:rsid w:val="001C257C"/>
    <w:rsid w:val="001D2AC9"/>
    <w:rsid w:val="001D55ED"/>
    <w:rsid w:val="001D5DAA"/>
    <w:rsid w:val="001D5DF9"/>
    <w:rsid w:val="001E2FDE"/>
    <w:rsid w:val="001E4D5E"/>
    <w:rsid w:val="001E5B36"/>
    <w:rsid w:val="001E6E4B"/>
    <w:rsid w:val="001E758C"/>
    <w:rsid w:val="001F06CB"/>
    <w:rsid w:val="001F0D5B"/>
    <w:rsid w:val="001F1890"/>
    <w:rsid w:val="001F1F2B"/>
    <w:rsid w:val="001F2462"/>
    <w:rsid w:val="001F2A10"/>
    <w:rsid w:val="001F6ECF"/>
    <w:rsid w:val="001F7AC1"/>
    <w:rsid w:val="00200CF3"/>
    <w:rsid w:val="00201903"/>
    <w:rsid w:val="002033BC"/>
    <w:rsid w:val="002072B2"/>
    <w:rsid w:val="00207A86"/>
    <w:rsid w:val="00207D77"/>
    <w:rsid w:val="002162BD"/>
    <w:rsid w:val="00217716"/>
    <w:rsid w:val="00217D39"/>
    <w:rsid w:val="0022040F"/>
    <w:rsid w:val="00220FD8"/>
    <w:rsid w:val="002216BF"/>
    <w:rsid w:val="00225538"/>
    <w:rsid w:val="002255DF"/>
    <w:rsid w:val="00225A56"/>
    <w:rsid w:val="00225CC5"/>
    <w:rsid w:val="00232FD0"/>
    <w:rsid w:val="0023326E"/>
    <w:rsid w:val="00234123"/>
    <w:rsid w:val="00235445"/>
    <w:rsid w:val="002354DC"/>
    <w:rsid w:val="002436E4"/>
    <w:rsid w:val="00243A64"/>
    <w:rsid w:val="0024471D"/>
    <w:rsid w:val="00244B52"/>
    <w:rsid w:val="00244DCE"/>
    <w:rsid w:val="00247B33"/>
    <w:rsid w:val="00251763"/>
    <w:rsid w:val="00254583"/>
    <w:rsid w:val="00256675"/>
    <w:rsid w:val="00256ED4"/>
    <w:rsid w:val="00260367"/>
    <w:rsid w:val="00267074"/>
    <w:rsid w:val="0026723C"/>
    <w:rsid w:val="00270B84"/>
    <w:rsid w:val="00270D49"/>
    <w:rsid w:val="002729C3"/>
    <w:rsid w:val="002762ED"/>
    <w:rsid w:val="00282362"/>
    <w:rsid w:val="00282AC8"/>
    <w:rsid w:val="00283250"/>
    <w:rsid w:val="0028455C"/>
    <w:rsid w:val="00284FFE"/>
    <w:rsid w:val="0028593B"/>
    <w:rsid w:val="00285A5E"/>
    <w:rsid w:val="002870B1"/>
    <w:rsid w:val="002875AE"/>
    <w:rsid w:val="0028764F"/>
    <w:rsid w:val="0028787D"/>
    <w:rsid w:val="002903DD"/>
    <w:rsid w:val="00296440"/>
    <w:rsid w:val="00297698"/>
    <w:rsid w:val="002A0C1E"/>
    <w:rsid w:val="002A1DD2"/>
    <w:rsid w:val="002A1FF7"/>
    <w:rsid w:val="002A4907"/>
    <w:rsid w:val="002A4BBD"/>
    <w:rsid w:val="002A4D74"/>
    <w:rsid w:val="002A4F3F"/>
    <w:rsid w:val="002A58F3"/>
    <w:rsid w:val="002B02A0"/>
    <w:rsid w:val="002B16BD"/>
    <w:rsid w:val="002B1D73"/>
    <w:rsid w:val="002B3B1C"/>
    <w:rsid w:val="002B55B2"/>
    <w:rsid w:val="002B56E9"/>
    <w:rsid w:val="002B59CB"/>
    <w:rsid w:val="002B6A1C"/>
    <w:rsid w:val="002B7428"/>
    <w:rsid w:val="002B7E16"/>
    <w:rsid w:val="002C0C35"/>
    <w:rsid w:val="002C31CD"/>
    <w:rsid w:val="002C6758"/>
    <w:rsid w:val="002D0AD7"/>
    <w:rsid w:val="002D21B0"/>
    <w:rsid w:val="002D4CCB"/>
    <w:rsid w:val="002E167D"/>
    <w:rsid w:val="002E2B90"/>
    <w:rsid w:val="002E36FE"/>
    <w:rsid w:val="002E40AE"/>
    <w:rsid w:val="002E5673"/>
    <w:rsid w:val="002E5FFB"/>
    <w:rsid w:val="002E746A"/>
    <w:rsid w:val="002F091F"/>
    <w:rsid w:val="002F2263"/>
    <w:rsid w:val="002F227F"/>
    <w:rsid w:val="002F2731"/>
    <w:rsid w:val="002F3FC9"/>
    <w:rsid w:val="002F6CA6"/>
    <w:rsid w:val="003003A9"/>
    <w:rsid w:val="00301267"/>
    <w:rsid w:val="00301E24"/>
    <w:rsid w:val="003043BE"/>
    <w:rsid w:val="003129D2"/>
    <w:rsid w:val="00312AEE"/>
    <w:rsid w:val="00316926"/>
    <w:rsid w:val="00316DE9"/>
    <w:rsid w:val="00317635"/>
    <w:rsid w:val="00320D41"/>
    <w:rsid w:val="00321311"/>
    <w:rsid w:val="00324A21"/>
    <w:rsid w:val="003266D5"/>
    <w:rsid w:val="00326AE1"/>
    <w:rsid w:val="003330F5"/>
    <w:rsid w:val="00335F98"/>
    <w:rsid w:val="0033646A"/>
    <w:rsid w:val="00337AEB"/>
    <w:rsid w:val="00341E58"/>
    <w:rsid w:val="0034303B"/>
    <w:rsid w:val="00343C88"/>
    <w:rsid w:val="0034497A"/>
    <w:rsid w:val="00345DD9"/>
    <w:rsid w:val="00346510"/>
    <w:rsid w:val="00347CD0"/>
    <w:rsid w:val="0035000B"/>
    <w:rsid w:val="00350C8F"/>
    <w:rsid w:val="003520E0"/>
    <w:rsid w:val="00354DF1"/>
    <w:rsid w:val="00360443"/>
    <w:rsid w:val="00365028"/>
    <w:rsid w:val="003652E3"/>
    <w:rsid w:val="00373F1F"/>
    <w:rsid w:val="00377093"/>
    <w:rsid w:val="003774DC"/>
    <w:rsid w:val="00377B02"/>
    <w:rsid w:val="00377BB2"/>
    <w:rsid w:val="00382070"/>
    <w:rsid w:val="00382814"/>
    <w:rsid w:val="00387978"/>
    <w:rsid w:val="003903A2"/>
    <w:rsid w:val="00391021"/>
    <w:rsid w:val="00391405"/>
    <w:rsid w:val="00393007"/>
    <w:rsid w:val="00393037"/>
    <w:rsid w:val="003937C7"/>
    <w:rsid w:val="00394007"/>
    <w:rsid w:val="00394721"/>
    <w:rsid w:val="00395010"/>
    <w:rsid w:val="00396890"/>
    <w:rsid w:val="003975A7"/>
    <w:rsid w:val="003A0CFE"/>
    <w:rsid w:val="003A1812"/>
    <w:rsid w:val="003A281E"/>
    <w:rsid w:val="003A2D65"/>
    <w:rsid w:val="003A6D28"/>
    <w:rsid w:val="003A6F1B"/>
    <w:rsid w:val="003A7819"/>
    <w:rsid w:val="003B006E"/>
    <w:rsid w:val="003B1625"/>
    <w:rsid w:val="003B3137"/>
    <w:rsid w:val="003B43AB"/>
    <w:rsid w:val="003B4C9B"/>
    <w:rsid w:val="003B531C"/>
    <w:rsid w:val="003B5C45"/>
    <w:rsid w:val="003B61A1"/>
    <w:rsid w:val="003C0C7A"/>
    <w:rsid w:val="003C1902"/>
    <w:rsid w:val="003C596A"/>
    <w:rsid w:val="003C7858"/>
    <w:rsid w:val="003D110B"/>
    <w:rsid w:val="003D1937"/>
    <w:rsid w:val="003D2106"/>
    <w:rsid w:val="003D2B1D"/>
    <w:rsid w:val="003D4E93"/>
    <w:rsid w:val="003D55A4"/>
    <w:rsid w:val="003E011D"/>
    <w:rsid w:val="003E131C"/>
    <w:rsid w:val="003E22AB"/>
    <w:rsid w:val="003E4C66"/>
    <w:rsid w:val="003E589F"/>
    <w:rsid w:val="003E618D"/>
    <w:rsid w:val="003E7254"/>
    <w:rsid w:val="003F060C"/>
    <w:rsid w:val="003F3F28"/>
    <w:rsid w:val="003F48CB"/>
    <w:rsid w:val="003F7CF9"/>
    <w:rsid w:val="0040053E"/>
    <w:rsid w:val="00403AC1"/>
    <w:rsid w:val="00403E3B"/>
    <w:rsid w:val="004051E4"/>
    <w:rsid w:val="00405F21"/>
    <w:rsid w:val="00412422"/>
    <w:rsid w:val="00412A01"/>
    <w:rsid w:val="0041336C"/>
    <w:rsid w:val="004139DE"/>
    <w:rsid w:val="00413B1D"/>
    <w:rsid w:val="00413D3F"/>
    <w:rsid w:val="00416130"/>
    <w:rsid w:val="00427D44"/>
    <w:rsid w:val="004348F9"/>
    <w:rsid w:val="00437A64"/>
    <w:rsid w:val="00440B7F"/>
    <w:rsid w:val="00440BE9"/>
    <w:rsid w:val="0044132C"/>
    <w:rsid w:val="004418CB"/>
    <w:rsid w:val="00441FE3"/>
    <w:rsid w:val="00442597"/>
    <w:rsid w:val="00442D4E"/>
    <w:rsid w:val="00446343"/>
    <w:rsid w:val="00446ED8"/>
    <w:rsid w:val="00447F54"/>
    <w:rsid w:val="0045063B"/>
    <w:rsid w:val="00452E03"/>
    <w:rsid w:val="00454FB5"/>
    <w:rsid w:val="004554E4"/>
    <w:rsid w:val="00455C13"/>
    <w:rsid w:val="00456B52"/>
    <w:rsid w:val="00456E9B"/>
    <w:rsid w:val="00457491"/>
    <w:rsid w:val="004574D0"/>
    <w:rsid w:val="00460CC8"/>
    <w:rsid w:val="00460F6A"/>
    <w:rsid w:val="00461314"/>
    <w:rsid w:val="00463133"/>
    <w:rsid w:val="00463A7D"/>
    <w:rsid w:val="00470428"/>
    <w:rsid w:val="004724B1"/>
    <w:rsid w:val="00472860"/>
    <w:rsid w:val="0047503F"/>
    <w:rsid w:val="00475303"/>
    <w:rsid w:val="00476788"/>
    <w:rsid w:val="00477164"/>
    <w:rsid w:val="00480122"/>
    <w:rsid w:val="0048042A"/>
    <w:rsid w:val="00480799"/>
    <w:rsid w:val="0048103D"/>
    <w:rsid w:val="00482191"/>
    <w:rsid w:val="004832F2"/>
    <w:rsid w:val="004843C5"/>
    <w:rsid w:val="004860E7"/>
    <w:rsid w:val="0048678A"/>
    <w:rsid w:val="004868D4"/>
    <w:rsid w:val="00486A68"/>
    <w:rsid w:val="0048741A"/>
    <w:rsid w:val="00490AE5"/>
    <w:rsid w:val="00492647"/>
    <w:rsid w:val="004936F5"/>
    <w:rsid w:val="00494C4F"/>
    <w:rsid w:val="00496290"/>
    <w:rsid w:val="004A5E00"/>
    <w:rsid w:val="004A6A2C"/>
    <w:rsid w:val="004B0C18"/>
    <w:rsid w:val="004B36A7"/>
    <w:rsid w:val="004B5B0B"/>
    <w:rsid w:val="004C5AEF"/>
    <w:rsid w:val="004C695E"/>
    <w:rsid w:val="004D0722"/>
    <w:rsid w:val="004D15B4"/>
    <w:rsid w:val="004D169F"/>
    <w:rsid w:val="004D4AA7"/>
    <w:rsid w:val="004D56D4"/>
    <w:rsid w:val="004D5A37"/>
    <w:rsid w:val="004D6204"/>
    <w:rsid w:val="004D7D5A"/>
    <w:rsid w:val="004E3586"/>
    <w:rsid w:val="004E3D50"/>
    <w:rsid w:val="004E49B0"/>
    <w:rsid w:val="004E5CC1"/>
    <w:rsid w:val="004E6F34"/>
    <w:rsid w:val="004F5ED4"/>
    <w:rsid w:val="004F646A"/>
    <w:rsid w:val="00500451"/>
    <w:rsid w:val="00500E64"/>
    <w:rsid w:val="005012D4"/>
    <w:rsid w:val="00502CAD"/>
    <w:rsid w:val="0050513F"/>
    <w:rsid w:val="005066AB"/>
    <w:rsid w:val="005075AF"/>
    <w:rsid w:val="00511D7B"/>
    <w:rsid w:val="00511DFF"/>
    <w:rsid w:val="00513977"/>
    <w:rsid w:val="00515367"/>
    <w:rsid w:val="0051664F"/>
    <w:rsid w:val="00517DE1"/>
    <w:rsid w:val="005210ED"/>
    <w:rsid w:val="00521BC9"/>
    <w:rsid w:val="00525178"/>
    <w:rsid w:val="0052577B"/>
    <w:rsid w:val="00526230"/>
    <w:rsid w:val="00527908"/>
    <w:rsid w:val="005316B5"/>
    <w:rsid w:val="00532601"/>
    <w:rsid w:val="00533248"/>
    <w:rsid w:val="00533B05"/>
    <w:rsid w:val="005346BB"/>
    <w:rsid w:val="00545B0F"/>
    <w:rsid w:val="005461AF"/>
    <w:rsid w:val="00546319"/>
    <w:rsid w:val="00546CD2"/>
    <w:rsid w:val="005518D6"/>
    <w:rsid w:val="005530D5"/>
    <w:rsid w:val="00553351"/>
    <w:rsid w:val="0055359A"/>
    <w:rsid w:val="005551F1"/>
    <w:rsid w:val="0055600E"/>
    <w:rsid w:val="005579CC"/>
    <w:rsid w:val="0056051F"/>
    <w:rsid w:val="00561630"/>
    <w:rsid w:val="00562922"/>
    <w:rsid w:val="0056482D"/>
    <w:rsid w:val="00565C5E"/>
    <w:rsid w:val="00566ABC"/>
    <w:rsid w:val="005700E5"/>
    <w:rsid w:val="00570778"/>
    <w:rsid w:val="00572AD1"/>
    <w:rsid w:val="0057468B"/>
    <w:rsid w:val="00577FD9"/>
    <w:rsid w:val="005805FE"/>
    <w:rsid w:val="005816DE"/>
    <w:rsid w:val="00586F32"/>
    <w:rsid w:val="0058787A"/>
    <w:rsid w:val="00591119"/>
    <w:rsid w:val="005913BA"/>
    <w:rsid w:val="00592848"/>
    <w:rsid w:val="005949C3"/>
    <w:rsid w:val="00595657"/>
    <w:rsid w:val="00596351"/>
    <w:rsid w:val="00596B19"/>
    <w:rsid w:val="0059736B"/>
    <w:rsid w:val="005A0B30"/>
    <w:rsid w:val="005A0BC8"/>
    <w:rsid w:val="005A0EA6"/>
    <w:rsid w:val="005A2B6E"/>
    <w:rsid w:val="005A433F"/>
    <w:rsid w:val="005A439D"/>
    <w:rsid w:val="005A5CC3"/>
    <w:rsid w:val="005A706D"/>
    <w:rsid w:val="005B2E99"/>
    <w:rsid w:val="005B4B8C"/>
    <w:rsid w:val="005B53C8"/>
    <w:rsid w:val="005B59A2"/>
    <w:rsid w:val="005B6192"/>
    <w:rsid w:val="005B6F45"/>
    <w:rsid w:val="005B7833"/>
    <w:rsid w:val="005D0974"/>
    <w:rsid w:val="005D267A"/>
    <w:rsid w:val="005D2C6F"/>
    <w:rsid w:val="005D4B95"/>
    <w:rsid w:val="005D4C64"/>
    <w:rsid w:val="005D6C3E"/>
    <w:rsid w:val="005E3BB5"/>
    <w:rsid w:val="005E6C42"/>
    <w:rsid w:val="005E736E"/>
    <w:rsid w:val="005E74E5"/>
    <w:rsid w:val="005F0D96"/>
    <w:rsid w:val="005F3E28"/>
    <w:rsid w:val="005F51CB"/>
    <w:rsid w:val="005F5387"/>
    <w:rsid w:val="005F624E"/>
    <w:rsid w:val="005F69E4"/>
    <w:rsid w:val="00601018"/>
    <w:rsid w:val="0060273C"/>
    <w:rsid w:val="0060378A"/>
    <w:rsid w:val="006103C0"/>
    <w:rsid w:val="00610439"/>
    <w:rsid w:val="00611929"/>
    <w:rsid w:val="00616E0C"/>
    <w:rsid w:val="00617404"/>
    <w:rsid w:val="00617FFB"/>
    <w:rsid w:val="00620609"/>
    <w:rsid w:val="006235DC"/>
    <w:rsid w:val="00625AB9"/>
    <w:rsid w:val="00625E05"/>
    <w:rsid w:val="00627969"/>
    <w:rsid w:val="006305A0"/>
    <w:rsid w:val="00630CE8"/>
    <w:rsid w:val="00632F2F"/>
    <w:rsid w:val="00636AA3"/>
    <w:rsid w:val="006371F7"/>
    <w:rsid w:val="00640860"/>
    <w:rsid w:val="00640CC9"/>
    <w:rsid w:val="006425C3"/>
    <w:rsid w:val="00642669"/>
    <w:rsid w:val="006443D6"/>
    <w:rsid w:val="00644AD6"/>
    <w:rsid w:val="00645FE2"/>
    <w:rsid w:val="006537FC"/>
    <w:rsid w:val="00654D12"/>
    <w:rsid w:val="006558B0"/>
    <w:rsid w:val="00655D9A"/>
    <w:rsid w:val="006566DC"/>
    <w:rsid w:val="00656BCB"/>
    <w:rsid w:val="0065761A"/>
    <w:rsid w:val="006602D2"/>
    <w:rsid w:val="00660305"/>
    <w:rsid w:val="0066101B"/>
    <w:rsid w:val="006622CB"/>
    <w:rsid w:val="00662B06"/>
    <w:rsid w:val="00667D93"/>
    <w:rsid w:val="00670147"/>
    <w:rsid w:val="0067043E"/>
    <w:rsid w:val="00672EEC"/>
    <w:rsid w:val="0067369E"/>
    <w:rsid w:val="0067422F"/>
    <w:rsid w:val="00676E32"/>
    <w:rsid w:val="00677119"/>
    <w:rsid w:val="006806B6"/>
    <w:rsid w:val="00681440"/>
    <w:rsid w:val="00681E00"/>
    <w:rsid w:val="00683B7E"/>
    <w:rsid w:val="00684071"/>
    <w:rsid w:val="006861B4"/>
    <w:rsid w:val="006866EC"/>
    <w:rsid w:val="0068676B"/>
    <w:rsid w:val="00686EEB"/>
    <w:rsid w:val="00692E3E"/>
    <w:rsid w:val="006933A4"/>
    <w:rsid w:val="0069478E"/>
    <w:rsid w:val="00694D7C"/>
    <w:rsid w:val="00695AA0"/>
    <w:rsid w:val="0069784C"/>
    <w:rsid w:val="006A1961"/>
    <w:rsid w:val="006A7A76"/>
    <w:rsid w:val="006B06B4"/>
    <w:rsid w:val="006B06C1"/>
    <w:rsid w:val="006B1620"/>
    <w:rsid w:val="006B2FAC"/>
    <w:rsid w:val="006B41BE"/>
    <w:rsid w:val="006B4BAF"/>
    <w:rsid w:val="006B76A4"/>
    <w:rsid w:val="006B78DF"/>
    <w:rsid w:val="006C03F7"/>
    <w:rsid w:val="006C18C7"/>
    <w:rsid w:val="006C21BE"/>
    <w:rsid w:val="006C290E"/>
    <w:rsid w:val="006C4B3D"/>
    <w:rsid w:val="006C4FED"/>
    <w:rsid w:val="006C5088"/>
    <w:rsid w:val="006C64DD"/>
    <w:rsid w:val="006C6952"/>
    <w:rsid w:val="006D0ECF"/>
    <w:rsid w:val="006D12ED"/>
    <w:rsid w:val="006D1A38"/>
    <w:rsid w:val="006D1BE9"/>
    <w:rsid w:val="006D23EE"/>
    <w:rsid w:val="006D2D4A"/>
    <w:rsid w:val="006D403F"/>
    <w:rsid w:val="006D4060"/>
    <w:rsid w:val="006D4E43"/>
    <w:rsid w:val="006D5027"/>
    <w:rsid w:val="006D659C"/>
    <w:rsid w:val="006D65F6"/>
    <w:rsid w:val="006D6736"/>
    <w:rsid w:val="006D6E0D"/>
    <w:rsid w:val="006E0664"/>
    <w:rsid w:val="006E128E"/>
    <w:rsid w:val="006E181C"/>
    <w:rsid w:val="006E524D"/>
    <w:rsid w:val="006E56F1"/>
    <w:rsid w:val="006F3781"/>
    <w:rsid w:val="006F43CE"/>
    <w:rsid w:val="006F4742"/>
    <w:rsid w:val="006F7B70"/>
    <w:rsid w:val="006F7BC1"/>
    <w:rsid w:val="00700318"/>
    <w:rsid w:val="00701DC0"/>
    <w:rsid w:val="007022F9"/>
    <w:rsid w:val="00703B21"/>
    <w:rsid w:val="00704D38"/>
    <w:rsid w:val="0071269F"/>
    <w:rsid w:val="007159C3"/>
    <w:rsid w:val="0072199C"/>
    <w:rsid w:val="00726592"/>
    <w:rsid w:val="007303E0"/>
    <w:rsid w:val="00731CAF"/>
    <w:rsid w:val="0073347B"/>
    <w:rsid w:val="00734BBB"/>
    <w:rsid w:val="007359B1"/>
    <w:rsid w:val="007360FF"/>
    <w:rsid w:val="00737210"/>
    <w:rsid w:val="007400E7"/>
    <w:rsid w:val="00740C09"/>
    <w:rsid w:val="0074101A"/>
    <w:rsid w:val="00741063"/>
    <w:rsid w:val="0074144F"/>
    <w:rsid w:val="007479AD"/>
    <w:rsid w:val="00752B82"/>
    <w:rsid w:val="0075505C"/>
    <w:rsid w:val="00755398"/>
    <w:rsid w:val="0075575E"/>
    <w:rsid w:val="007575BF"/>
    <w:rsid w:val="00761AA7"/>
    <w:rsid w:val="00763AC3"/>
    <w:rsid w:val="00765E92"/>
    <w:rsid w:val="007660A9"/>
    <w:rsid w:val="00770107"/>
    <w:rsid w:val="007715F2"/>
    <w:rsid w:val="007729BF"/>
    <w:rsid w:val="00773CE2"/>
    <w:rsid w:val="00773F68"/>
    <w:rsid w:val="007753EC"/>
    <w:rsid w:val="00781761"/>
    <w:rsid w:val="00784C0C"/>
    <w:rsid w:val="0079069E"/>
    <w:rsid w:val="00790C9A"/>
    <w:rsid w:val="0079173F"/>
    <w:rsid w:val="00793305"/>
    <w:rsid w:val="00793C1A"/>
    <w:rsid w:val="00794253"/>
    <w:rsid w:val="007A0801"/>
    <w:rsid w:val="007A30AD"/>
    <w:rsid w:val="007A3105"/>
    <w:rsid w:val="007A34C7"/>
    <w:rsid w:val="007A3A77"/>
    <w:rsid w:val="007A6DF8"/>
    <w:rsid w:val="007A7A3B"/>
    <w:rsid w:val="007B2F06"/>
    <w:rsid w:val="007B4ED0"/>
    <w:rsid w:val="007B572D"/>
    <w:rsid w:val="007B77CE"/>
    <w:rsid w:val="007C06A9"/>
    <w:rsid w:val="007C086F"/>
    <w:rsid w:val="007C0FAC"/>
    <w:rsid w:val="007C26D1"/>
    <w:rsid w:val="007C5353"/>
    <w:rsid w:val="007C5831"/>
    <w:rsid w:val="007C5CFC"/>
    <w:rsid w:val="007C7C1E"/>
    <w:rsid w:val="007C7EE4"/>
    <w:rsid w:val="007D0D31"/>
    <w:rsid w:val="007D4629"/>
    <w:rsid w:val="007D6A7C"/>
    <w:rsid w:val="007E1E55"/>
    <w:rsid w:val="007E4A9B"/>
    <w:rsid w:val="007E4D6C"/>
    <w:rsid w:val="007F1516"/>
    <w:rsid w:val="007F1E8D"/>
    <w:rsid w:val="007F4D90"/>
    <w:rsid w:val="007F508B"/>
    <w:rsid w:val="007F50A8"/>
    <w:rsid w:val="007F7FB6"/>
    <w:rsid w:val="008010DA"/>
    <w:rsid w:val="00805623"/>
    <w:rsid w:val="008057C4"/>
    <w:rsid w:val="008118CA"/>
    <w:rsid w:val="00814518"/>
    <w:rsid w:val="008145CC"/>
    <w:rsid w:val="00815874"/>
    <w:rsid w:val="008218AB"/>
    <w:rsid w:val="00824781"/>
    <w:rsid w:val="008301C4"/>
    <w:rsid w:val="00830B50"/>
    <w:rsid w:val="00832D3C"/>
    <w:rsid w:val="008332FD"/>
    <w:rsid w:val="00833D82"/>
    <w:rsid w:val="008359A7"/>
    <w:rsid w:val="00836C65"/>
    <w:rsid w:val="008375AE"/>
    <w:rsid w:val="008425E5"/>
    <w:rsid w:val="00843B20"/>
    <w:rsid w:val="008509EA"/>
    <w:rsid w:val="0085171F"/>
    <w:rsid w:val="00851DD4"/>
    <w:rsid w:val="008527A6"/>
    <w:rsid w:val="00857B9E"/>
    <w:rsid w:val="00861AB0"/>
    <w:rsid w:val="00862BC3"/>
    <w:rsid w:val="00863CD6"/>
    <w:rsid w:val="00865312"/>
    <w:rsid w:val="008670B5"/>
    <w:rsid w:val="00867C51"/>
    <w:rsid w:val="00870160"/>
    <w:rsid w:val="0087159C"/>
    <w:rsid w:val="008719B9"/>
    <w:rsid w:val="008721D9"/>
    <w:rsid w:val="00876BC6"/>
    <w:rsid w:val="00876CC1"/>
    <w:rsid w:val="00882831"/>
    <w:rsid w:val="00885C3D"/>
    <w:rsid w:val="00886F34"/>
    <w:rsid w:val="00891266"/>
    <w:rsid w:val="00892509"/>
    <w:rsid w:val="00892568"/>
    <w:rsid w:val="00895917"/>
    <w:rsid w:val="00895971"/>
    <w:rsid w:val="00897683"/>
    <w:rsid w:val="008A05F9"/>
    <w:rsid w:val="008A26E6"/>
    <w:rsid w:val="008A2B37"/>
    <w:rsid w:val="008A3EA5"/>
    <w:rsid w:val="008A5671"/>
    <w:rsid w:val="008B054B"/>
    <w:rsid w:val="008B1637"/>
    <w:rsid w:val="008B26C2"/>
    <w:rsid w:val="008B26EC"/>
    <w:rsid w:val="008B2C2B"/>
    <w:rsid w:val="008B71DA"/>
    <w:rsid w:val="008C07C4"/>
    <w:rsid w:val="008C5083"/>
    <w:rsid w:val="008C596C"/>
    <w:rsid w:val="008C616C"/>
    <w:rsid w:val="008C67BF"/>
    <w:rsid w:val="008C7A7A"/>
    <w:rsid w:val="008D0632"/>
    <w:rsid w:val="008D255D"/>
    <w:rsid w:val="008D3A37"/>
    <w:rsid w:val="008D41DD"/>
    <w:rsid w:val="008E0062"/>
    <w:rsid w:val="008E2394"/>
    <w:rsid w:val="008E23E5"/>
    <w:rsid w:val="008E36A4"/>
    <w:rsid w:val="008E41BE"/>
    <w:rsid w:val="008E5078"/>
    <w:rsid w:val="008E6053"/>
    <w:rsid w:val="008E69BF"/>
    <w:rsid w:val="008F098D"/>
    <w:rsid w:val="008F2C97"/>
    <w:rsid w:val="008F74F7"/>
    <w:rsid w:val="0090044F"/>
    <w:rsid w:val="00902EA6"/>
    <w:rsid w:val="0090631C"/>
    <w:rsid w:val="00906416"/>
    <w:rsid w:val="00910397"/>
    <w:rsid w:val="0091162E"/>
    <w:rsid w:val="009125B3"/>
    <w:rsid w:val="00913056"/>
    <w:rsid w:val="009156DF"/>
    <w:rsid w:val="009172F6"/>
    <w:rsid w:val="00922B9C"/>
    <w:rsid w:val="00924F57"/>
    <w:rsid w:val="009251D6"/>
    <w:rsid w:val="00930133"/>
    <w:rsid w:val="00930D02"/>
    <w:rsid w:val="009327B5"/>
    <w:rsid w:val="0093672E"/>
    <w:rsid w:val="009367C4"/>
    <w:rsid w:val="009369CD"/>
    <w:rsid w:val="009378A3"/>
    <w:rsid w:val="00943F95"/>
    <w:rsid w:val="00946429"/>
    <w:rsid w:val="00946A4C"/>
    <w:rsid w:val="00950259"/>
    <w:rsid w:val="00953760"/>
    <w:rsid w:val="00954C46"/>
    <w:rsid w:val="00955780"/>
    <w:rsid w:val="00955D01"/>
    <w:rsid w:val="00955F0D"/>
    <w:rsid w:val="009576D8"/>
    <w:rsid w:val="00957879"/>
    <w:rsid w:val="00960283"/>
    <w:rsid w:val="00960553"/>
    <w:rsid w:val="00961B88"/>
    <w:rsid w:val="0096273B"/>
    <w:rsid w:val="00963109"/>
    <w:rsid w:val="00963264"/>
    <w:rsid w:val="00972635"/>
    <w:rsid w:val="009727ED"/>
    <w:rsid w:val="00972ADE"/>
    <w:rsid w:val="009814EB"/>
    <w:rsid w:val="009829F7"/>
    <w:rsid w:val="00983197"/>
    <w:rsid w:val="00983779"/>
    <w:rsid w:val="00983911"/>
    <w:rsid w:val="009939E3"/>
    <w:rsid w:val="00993A20"/>
    <w:rsid w:val="009953F7"/>
    <w:rsid w:val="009963F6"/>
    <w:rsid w:val="009A0405"/>
    <w:rsid w:val="009A0E1C"/>
    <w:rsid w:val="009A2E46"/>
    <w:rsid w:val="009A3731"/>
    <w:rsid w:val="009A4FD7"/>
    <w:rsid w:val="009B07CD"/>
    <w:rsid w:val="009B1029"/>
    <w:rsid w:val="009B3227"/>
    <w:rsid w:val="009B60D2"/>
    <w:rsid w:val="009B6235"/>
    <w:rsid w:val="009B6DE3"/>
    <w:rsid w:val="009B7162"/>
    <w:rsid w:val="009C41E3"/>
    <w:rsid w:val="009D1107"/>
    <w:rsid w:val="009D12B9"/>
    <w:rsid w:val="009D19CD"/>
    <w:rsid w:val="009D2BD2"/>
    <w:rsid w:val="009D6B77"/>
    <w:rsid w:val="009D7380"/>
    <w:rsid w:val="009E14A0"/>
    <w:rsid w:val="009E1968"/>
    <w:rsid w:val="009E19AF"/>
    <w:rsid w:val="009E1AB6"/>
    <w:rsid w:val="009E30F9"/>
    <w:rsid w:val="009E3D67"/>
    <w:rsid w:val="009E478E"/>
    <w:rsid w:val="009E5709"/>
    <w:rsid w:val="009E6A10"/>
    <w:rsid w:val="009E79F5"/>
    <w:rsid w:val="009F2308"/>
    <w:rsid w:val="009F2C86"/>
    <w:rsid w:val="009F410B"/>
    <w:rsid w:val="009F4E0E"/>
    <w:rsid w:val="009F71A8"/>
    <w:rsid w:val="009F7A48"/>
    <w:rsid w:val="009F7BBC"/>
    <w:rsid w:val="00A00FDD"/>
    <w:rsid w:val="00A0133D"/>
    <w:rsid w:val="00A0396B"/>
    <w:rsid w:val="00A04B7A"/>
    <w:rsid w:val="00A051E1"/>
    <w:rsid w:val="00A07A83"/>
    <w:rsid w:val="00A1363B"/>
    <w:rsid w:val="00A14F2F"/>
    <w:rsid w:val="00A16AA2"/>
    <w:rsid w:val="00A16B4E"/>
    <w:rsid w:val="00A20A52"/>
    <w:rsid w:val="00A21401"/>
    <w:rsid w:val="00A22B7B"/>
    <w:rsid w:val="00A27999"/>
    <w:rsid w:val="00A323F9"/>
    <w:rsid w:val="00A326AC"/>
    <w:rsid w:val="00A34D32"/>
    <w:rsid w:val="00A354B0"/>
    <w:rsid w:val="00A357EA"/>
    <w:rsid w:val="00A44F93"/>
    <w:rsid w:val="00A45CDB"/>
    <w:rsid w:val="00A45F4E"/>
    <w:rsid w:val="00A515E6"/>
    <w:rsid w:val="00A51A41"/>
    <w:rsid w:val="00A52399"/>
    <w:rsid w:val="00A5451C"/>
    <w:rsid w:val="00A54693"/>
    <w:rsid w:val="00A5487E"/>
    <w:rsid w:val="00A564B1"/>
    <w:rsid w:val="00A629D5"/>
    <w:rsid w:val="00A63942"/>
    <w:rsid w:val="00A643B9"/>
    <w:rsid w:val="00A672DA"/>
    <w:rsid w:val="00A703A9"/>
    <w:rsid w:val="00A72059"/>
    <w:rsid w:val="00A75A4A"/>
    <w:rsid w:val="00A77D99"/>
    <w:rsid w:val="00A803E8"/>
    <w:rsid w:val="00A83290"/>
    <w:rsid w:val="00A8689F"/>
    <w:rsid w:val="00A90C9F"/>
    <w:rsid w:val="00A920D4"/>
    <w:rsid w:val="00A926E9"/>
    <w:rsid w:val="00A93970"/>
    <w:rsid w:val="00A93A39"/>
    <w:rsid w:val="00A95204"/>
    <w:rsid w:val="00A95894"/>
    <w:rsid w:val="00A96508"/>
    <w:rsid w:val="00A97268"/>
    <w:rsid w:val="00AA0982"/>
    <w:rsid w:val="00AA1C4D"/>
    <w:rsid w:val="00AA2F55"/>
    <w:rsid w:val="00AA3ABE"/>
    <w:rsid w:val="00AA4422"/>
    <w:rsid w:val="00AA75B0"/>
    <w:rsid w:val="00AB170C"/>
    <w:rsid w:val="00AB34D0"/>
    <w:rsid w:val="00AB3C9A"/>
    <w:rsid w:val="00AB3D6F"/>
    <w:rsid w:val="00AB44D6"/>
    <w:rsid w:val="00AB6DEF"/>
    <w:rsid w:val="00AC3CA8"/>
    <w:rsid w:val="00AC4503"/>
    <w:rsid w:val="00AC54C2"/>
    <w:rsid w:val="00AC6521"/>
    <w:rsid w:val="00AC6A4D"/>
    <w:rsid w:val="00AD2911"/>
    <w:rsid w:val="00AD3756"/>
    <w:rsid w:val="00AD3C61"/>
    <w:rsid w:val="00AD67C5"/>
    <w:rsid w:val="00AD7149"/>
    <w:rsid w:val="00AD78C5"/>
    <w:rsid w:val="00AD7CAE"/>
    <w:rsid w:val="00AE2BDF"/>
    <w:rsid w:val="00AE4369"/>
    <w:rsid w:val="00AE73A8"/>
    <w:rsid w:val="00AE789B"/>
    <w:rsid w:val="00AF1392"/>
    <w:rsid w:val="00AF27E8"/>
    <w:rsid w:val="00AF29CC"/>
    <w:rsid w:val="00AF32B9"/>
    <w:rsid w:val="00AF506B"/>
    <w:rsid w:val="00AF5295"/>
    <w:rsid w:val="00AF7942"/>
    <w:rsid w:val="00B020C9"/>
    <w:rsid w:val="00B02E26"/>
    <w:rsid w:val="00B06B6B"/>
    <w:rsid w:val="00B0765F"/>
    <w:rsid w:val="00B10B82"/>
    <w:rsid w:val="00B112C8"/>
    <w:rsid w:val="00B113B8"/>
    <w:rsid w:val="00B14428"/>
    <w:rsid w:val="00B1466B"/>
    <w:rsid w:val="00B1537A"/>
    <w:rsid w:val="00B16B9D"/>
    <w:rsid w:val="00B16F41"/>
    <w:rsid w:val="00B1744A"/>
    <w:rsid w:val="00B17BF5"/>
    <w:rsid w:val="00B17FE1"/>
    <w:rsid w:val="00B2002F"/>
    <w:rsid w:val="00B21480"/>
    <w:rsid w:val="00B216AE"/>
    <w:rsid w:val="00B21C32"/>
    <w:rsid w:val="00B21DE6"/>
    <w:rsid w:val="00B23DC7"/>
    <w:rsid w:val="00B26369"/>
    <w:rsid w:val="00B27A14"/>
    <w:rsid w:val="00B31F7A"/>
    <w:rsid w:val="00B3473B"/>
    <w:rsid w:val="00B35141"/>
    <w:rsid w:val="00B37861"/>
    <w:rsid w:val="00B408D4"/>
    <w:rsid w:val="00B428A9"/>
    <w:rsid w:val="00B43AFD"/>
    <w:rsid w:val="00B46805"/>
    <w:rsid w:val="00B5228E"/>
    <w:rsid w:val="00B52D2F"/>
    <w:rsid w:val="00B52FAC"/>
    <w:rsid w:val="00B552F8"/>
    <w:rsid w:val="00B560A8"/>
    <w:rsid w:val="00B575D6"/>
    <w:rsid w:val="00B60610"/>
    <w:rsid w:val="00B60888"/>
    <w:rsid w:val="00B618D6"/>
    <w:rsid w:val="00B62FA5"/>
    <w:rsid w:val="00B646C3"/>
    <w:rsid w:val="00B660D4"/>
    <w:rsid w:val="00B66E99"/>
    <w:rsid w:val="00B67F53"/>
    <w:rsid w:val="00B708DA"/>
    <w:rsid w:val="00B71C98"/>
    <w:rsid w:val="00B72225"/>
    <w:rsid w:val="00B77979"/>
    <w:rsid w:val="00B77AB6"/>
    <w:rsid w:val="00B81901"/>
    <w:rsid w:val="00B8329D"/>
    <w:rsid w:val="00B83D82"/>
    <w:rsid w:val="00B868A9"/>
    <w:rsid w:val="00B86C68"/>
    <w:rsid w:val="00B91339"/>
    <w:rsid w:val="00B925D4"/>
    <w:rsid w:val="00B934D6"/>
    <w:rsid w:val="00B94E2F"/>
    <w:rsid w:val="00B94E95"/>
    <w:rsid w:val="00BA0C6D"/>
    <w:rsid w:val="00BA0EB5"/>
    <w:rsid w:val="00BA2E2F"/>
    <w:rsid w:val="00BA4D75"/>
    <w:rsid w:val="00BA6EBB"/>
    <w:rsid w:val="00BA7083"/>
    <w:rsid w:val="00BA7C89"/>
    <w:rsid w:val="00BB2DD2"/>
    <w:rsid w:val="00BB5D7D"/>
    <w:rsid w:val="00BC05FF"/>
    <w:rsid w:val="00BC2D11"/>
    <w:rsid w:val="00BC350F"/>
    <w:rsid w:val="00BC3984"/>
    <w:rsid w:val="00BC3A77"/>
    <w:rsid w:val="00BC61B0"/>
    <w:rsid w:val="00BC6CF4"/>
    <w:rsid w:val="00BC7916"/>
    <w:rsid w:val="00BD06DB"/>
    <w:rsid w:val="00BD0893"/>
    <w:rsid w:val="00BD28D5"/>
    <w:rsid w:val="00BD43E7"/>
    <w:rsid w:val="00BD6CE4"/>
    <w:rsid w:val="00BD7D4D"/>
    <w:rsid w:val="00BE0FA3"/>
    <w:rsid w:val="00BE2AF0"/>
    <w:rsid w:val="00BE376A"/>
    <w:rsid w:val="00BE3A9A"/>
    <w:rsid w:val="00BE3E22"/>
    <w:rsid w:val="00BE4C4E"/>
    <w:rsid w:val="00BE5D05"/>
    <w:rsid w:val="00BE6925"/>
    <w:rsid w:val="00BE7B06"/>
    <w:rsid w:val="00BF1700"/>
    <w:rsid w:val="00BF2194"/>
    <w:rsid w:val="00BF70B4"/>
    <w:rsid w:val="00BF7BF3"/>
    <w:rsid w:val="00BF7ED0"/>
    <w:rsid w:val="00C03594"/>
    <w:rsid w:val="00C04390"/>
    <w:rsid w:val="00C048B3"/>
    <w:rsid w:val="00C065B3"/>
    <w:rsid w:val="00C07E55"/>
    <w:rsid w:val="00C10A16"/>
    <w:rsid w:val="00C1138E"/>
    <w:rsid w:val="00C11CAE"/>
    <w:rsid w:val="00C13295"/>
    <w:rsid w:val="00C13596"/>
    <w:rsid w:val="00C1790E"/>
    <w:rsid w:val="00C17B0D"/>
    <w:rsid w:val="00C17B37"/>
    <w:rsid w:val="00C2111D"/>
    <w:rsid w:val="00C226B6"/>
    <w:rsid w:val="00C23096"/>
    <w:rsid w:val="00C242AF"/>
    <w:rsid w:val="00C24F4E"/>
    <w:rsid w:val="00C27B20"/>
    <w:rsid w:val="00C30842"/>
    <w:rsid w:val="00C3118E"/>
    <w:rsid w:val="00C342EB"/>
    <w:rsid w:val="00C368EE"/>
    <w:rsid w:val="00C369AB"/>
    <w:rsid w:val="00C37012"/>
    <w:rsid w:val="00C37AC5"/>
    <w:rsid w:val="00C40484"/>
    <w:rsid w:val="00C40B3C"/>
    <w:rsid w:val="00C40C0F"/>
    <w:rsid w:val="00C42F11"/>
    <w:rsid w:val="00C44425"/>
    <w:rsid w:val="00C44E41"/>
    <w:rsid w:val="00C47A67"/>
    <w:rsid w:val="00C5021F"/>
    <w:rsid w:val="00C5103D"/>
    <w:rsid w:val="00C51252"/>
    <w:rsid w:val="00C518BB"/>
    <w:rsid w:val="00C52804"/>
    <w:rsid w:val="00C52A2D"/>
    <w:rsid w:val="00C53043"/>
    <w:rsid w:val="00C535A8"/>
    <w:rsid w:val="00C56D31"/>
    <w:rsid w:val="00C62369"/>
    <w:rsid w:val="00C62517"/>
    <w:rsid w:val="00C65794"/>
    <w:rsid w:val="00C6730F"/>
    <w:rsid w:val="00C71A6C"/>
    <w:rsid w:val="00C71C8C"/>
    <w:rsid w:val="00C76C6C"/>
    <w:rsid w:val="00C80186"/>
    <w:rsid w:val="00C80414"/>
    <w:rsid w:val="00C81246"/>
    <w:rsid w:val="00C81429"/>
    <w:rsid w:val="00C82F42"/>
    <w:rsid w:val="00C83F06"/>
    <w:rsid w:val="00C852B9"/>
    <w:rsid w:val="00C8760C"/>
    <w:rsid w:val="00C87AFB"/>
    <w:rsid w:val="00C92D95"/>
    <w:rsid w:val="00C931C5"/>
    <w:rsid w:val="00C9716E"/>
    <w:rsid w:val="00C978B6"/>
    <w:rsid w:val="00C97A58"/>
    <w:rsid w:val="00CA2247"/>
    <w:rsid w:val="00CA2A79"/>
    <w:rsid w:val="00CA4667"/>
    <w:rsid w:val="00CB0677"/>
    <w:rsid w:val="00CB3BEE"/>
    <w:rsid w:val="00CB5082"/>
    <w:rsid w:val="00CC0FF3"/>
    <w:rsid w:val="00CC1973"/>
    <w:rsid w:val="00CC2341"/>
    <w:rsid w:val="00CC3FB7"/>
    <w:rsid w:val="00CC444E"/>
    <w:rsid w:val="00CC68F9"/>
    <w:rsid w:val="00CD6B49"/>
    <w:rsid w:val="00CD6C8E"/>
    <w:rsid w:val="00CE01C1"/>
    <w:rsid w:val="00CE0474"/>
    <w:rsid w:val="00CE177A"/>
    <w:rsid w:val="00CE642F"/>
    <w:rsid w:val="00CF00AC"/>
    <w:rsid w:val="00CF088F"/>
    <w:rsid w:val="00CF1071"/>
    <w:rsid w:val="00CF2008"/>
    <w:rsid w:val="00CF35E2"/>
    <w:rsid w:val="00CF63A0"/>
    <w:rsid w:val="00CF6559"/>
    <w:rsid w:val="00CF79E8"/>
    <w:rsid w:val="00D004CC"/>
    <w:rsid w:val="00D05099"/>
    <w:rsid w:val="00D057C4"/>
    <w:rsid w:val="00D06288"/>
    <w:rsid w:val="00D0679E"/>
    <w:rsid w:val="00D06E7E"/>
    <w:rsid w:val="00D1050C"/>
    <w:rsid w:val="00D11D5A"/>
    <w:rsid w:val="00D15F7C"/>
    <w:rsid w:val="00D161CE"/>
    <w:rsid w:val="00D20306"/>
    <w:rsid w:val="00D2533C"/>
    <w:rsid w:val="00D25652"/>
    <w:rsid w:val="00D25E3C"/>
    <w:rsid w:val="00D262AA"/>
    <w:rsid w:val="00D263BD"/>
    <w:rsid w:val="00D26634"/>
    <w:rsid w:val="00D27A27"/>
    <w:rsid w:val="00D306C6"/>
    <w:rsid w:val="00D31E5E"/>
    <w:rsid w:val="00D31F6B"/>
    <w:rsid w:val="00D37231"/>
    <w:rsid w:val="00D37C71"/>
    <w:rsid w:val="00D426D0"/>
    <w:rsid w:val="00D50725"/>
    <w:rsid w:val="00D51E7E"/>
    <w:rsid w:val="00D52C73"/>
    <w:rsid w:val="00D52DCE"/>
    <w:rsid w:val="00D533CF"/>
    <w:rsid w:val="00D55A21"/>
    <w:rsid w:val="00D60721"/>
    <w:rsid w:val="00D65AD9"/>
    <w:rsid w:val="00D66541"/>
    <w:rsid w:val="00D67B69"/>
    <w:rsid w:val="00D704C2"/>
    <w:rsid w:val="00D70868"/>
    <w:rsid w:val="00D73617"/>
    <w:rsid w:val="00D7400C"/>
    <w:rsid w:val="00D755EC"/>
    <w:rsid w:val="00D75957"/>
    <w:rsid w:val="00D77A1C"/>
    <w:rsid w:val="00D800D9"/>
    <w:rsid w:val="00D8239B"/>
    <w:rsid w:val="00D82715"/>
    <w:rsid w:val="00D82ECA"/>
    <w:rsid w:val="00D84098"/>
    <w:rsid w:val="00D85555"/>
    <w:rsid w:val="00D85E28"/>
    <w:rsid w:val="00D85FFD"/>
    <w:rsid w:val="00D86EAD"/>
    <w:rsid w:val="00D90F13"/>
    <w:rsid w:val="00D91ED4"/>
    <w:rsid w:val="00D9298B"/>
    <w:rsid w:val="00D92E6B"/>
    <w:rsid w:val="00D94DAB"/>
    <w:rsid w:val="00D97175"/>
    <w:rsid w:val="00DA027B"/>
    <w:rsid w:val="00DA199D"/>
    <w:rsid w:val="00DA2664"/>
    <w:rsid w:val="00DA33C0"/>
    <w:rsid w:val="00DA5323"/>
    <w:rsid w:val="00DA55BE"/>
    <w:rsid w:val="00DA7B85"/>
    <w:rsid w:val="00DA7C8D"/>
    <w:rsid w:val="00DB0956"/>
    <w:rsid w:val="00DB0EA4"/>
    <w:rsid w:val="00DB1F15"/>
    <w:rsid w:val="00DB380E"/>
    <w:rsid w:val="00DB5808"/>
    <w:rsid w:val="00DB66AF"/>
    <w:rsid w:val="00DB745A"/>
    <w:rsid w:val="00DB78FD"/>
    <w:rsid w:val="00DC0228"/>
    <w:rsid w:val="00DC085E"/>
    <w:rsid w:val="00DC217D"/>
    <w:rsid w:val="00DC3854"/>
    <w:rsid w:val="00DC49C2"/>
    <w:rsid w:val="00DC4C5F"/>
    <w:rsid w:val="00DC4E01"/>
    <w:rsid w:val="00DC5B8D"/>
    <w:rsid w:val="00DC6463"/>
    <w:rsid w:val="00DC7169"/>
    <w:rsid w:val="00DC75CE"/>
    <w:rsid w:val="00DC7D0F"/>
    <w:rsid w:val="00DD10ED"/>
    <w:rsid w:val="00DD1B76"/>
    <w:rsid w:val="00DD45A2"/>
    <w:rsid w:val="00DD63C7"/>
    <w:rsid w:val="00DE10F9"/>
    <w:rsid w:val="00DE221C"/>
    <w:rsid w:val="00DE53F7"/>
    <w:rsid w:val="00DE6741"/>
    <w:rsid w:val="00DE75E0"/>
    <w:rsid w:val="00DE7A4D"/>
    <w:rsid w:val="00DF0EFA"/>
    <w:rsid w:val="00DF16C0"/>
    <w:rsid w:val="00DF71D0"/>
    <w:rsid w:val="00E01066"/>
    <w:rsid w:val="00E01E4D"/>
    <w:rsid w:val="00E0603F"/>
    <w:rsid w:val="00E06CFE"/>
    <w:rsid w:val="00E079EE"/>
    <w:rsid w:val="00E12036"/>
    <w:rsid w:val="00E12CDC"/>
    <w:rsid w:val="00E136A8"/>
    <w:rsid w:val="00E149C8"/>
    <w:rsid w:val="00E17B1A"/>
    <w:rsid w:val="00E25622"/>
    <w:rsid w:val="00E26E77"/>
    <w:rsid w:val="00E31ABB"/>
    <w:rsid w:val="00E3260D"/>
    <w:rsid w:val="00E3283A"/>
    <w:rsid w:val="00E412E5"/>
    <w:rsid w:val="00E41799"/>
    <w:rsid w:val="00E434A9"/>
    <w:rsid w:val="00E457CC"/>
    <w:rsid w:val="00E4688F"/>
    <w:rsid w:val="00E52CDE"/>
    <w:rsid w:val="00E5303A"/>
    <w:rsid w:val="00E54EF3"/>
    <w:rsid w:val="00E5544E"/>
    <w:rsid w:val="00E55B55"/>
    <w:rsid w:val="00E56ECA"/>
    <w:rsid w:val="00E57C24"/>
    <w:rsid w:val="00E57D2E"/>
    <w:rsid w:val="00E600D2"/>
    <w:rsid w:val="00E60C24"/>
    <w:rsid w:val="00E62D46"/>
    <w:rsid w:val="00E63363"/>
    <w:rsid w:val="00E63F49"/>
    <w:rsid w:val="00E645A0"/>
    <w:rsid w:val="00E665C4"/>
    <w:rsid w:val="00E67957"/>
    <w:rsid w:val="00E70F91"/>
    <w:rsid w:val="00E71C1D"/>
    <w:rsid w:val="00E73A0E"/>
    <w:rsid w:val="00E73F73"/>
    <w:rsid w:val="00E74A12"/>
    <w:rsid w:val="00E75121"/>
    <w:rsid w:val="00E75596"/>
    <w:rsid w:val="00E75C3E"/>
    <w:rsid w:val="00E75F30"/>
    <w:rsid w:val="00E806C2"/>
    <w:rsid w:val="00E80BF1"/>
    <w:rsid w:val="00E83CF0"/>
    <w:rsid w:val="00E83D07"/>
    <w:rsid w:val="00E871E0"/>
    <w:rsid w:val="00E94614"/>
    <w:rsid w:val="00E975AD"/>
    <w:rsid w:val="00EA0432"/>
    <w:rsid w:val="00EA0C12"/>
    <w:rsid w:val="00EA3F68"/>
    <w:rsid w:val="00EA4BF4"/>
    <w:rsid w:val="00EA62B8"/>
    <w:rsid w:val="00EA645B"/>
    <w:rsid w:val="00EB0599"/>
    <w:rsid w:val="00EB0C9E"/>
    <w:rsid w:val="00EB0D93"/>
    <w:rsid w:val="00EB367A"/>
    <w:rsid w:val="00EB6960"/>
    <w:rsid w:val="00EC0AE2"/>
    <w:rsid w:val="00EC10F3"/>
    <w:rsid w:val="00EC139D"/>
    <w:rsid w:val="00EC2653"/>
    <w:rsid w:val="00EC56CD"/>
    <w:rsid w:val="00ED0369"/>
    <w:rsid w:val="00ED1203"/>
    <w:rsid w:val="00ED18CC"/>
    <w:rsid w:val="00ED4DA9"/>
    <w:rsid w:val="00ED6441"/>
    <w:rsid w:val="00ED671F"/>
    <w:rsid w:val="00ED715D"/>
    <w:rsid w:val="00ED7A4D"/>
    <w:rsid w:val="00EE0CE5"/>
    <w:rsid w:val="00EE12D8"/>
    <w:rsid w:val="00EE1526"/>
    <w:rsid w:val="00EE244E"/>
    <w:rsid w:val="00EE3392"/>
    <w:rsid w:val="00EE3396"/>
    <w:rsid w:val="00EE366B"/>
    <w:rsid w:val="00EE392F"/>
    <w:rsid w:val="00EE5AD4"/>
    <w:rsid w:val="00EF0F80"/>
    <w:rsid w:val="00EF37CA"/>
    <w:rsid w:val="00F0459B"/>
    <w:rsid w:val="00F04B30"/>
    <w:rsid w:val="00F06BAB"/>
    <w:rsid w:val="00F10300"/>
    <w:rsid w:val="00F13DA6"/>
    <w:rsid w:val="00F158F2"/>
    <w:rsid w:val="00F172DB"/>
    <w:rsid w:val="00F17524"/>
    <w:rsid w:val="00F2103C"/>
    <w:rsid w:val="00F229E0"/>
    <w:rsid w:val="00F233D8"/>
    <w:rsid w:val="00F24688"/>
    <w:rsid w:val="00F27B38"/>
    <w:rsid w:val="00F27D48"/>
    <w:rsid w:val="00F32671"/>
    <w:rsid w:val="00F3364B"/>
    <w:rsid w:val="00F352A3"/>
    <w:rsid w:val="00F4711F"/>
    <w:rsid w:val="00F50CB0"/>
    <w:rsid w:val="00F53548"/>
    <w:rsid w:val="00F5496C"/>
    <w:rsid w:val="00F55A55"/>
    <w:rsid w:val="00F56249"/>
    <w:rsid w:val="00F668C6"/>
    <w:rsid w:val="00F6786C"/>
    <w:rsid w:val="00F714C7"/>
    <w:rsid w:val="00F7298E"/>
    <w:rsid w:val="00F72E2E"/>
    <w:rsid w:val="00F75498"/>
    <w:rsid w:val="00F776A6"/>
    <w:rsid w:val="00F8118C"/>
    <w:rsid w:val="00F82323"/>
    <w:rsid w:val="00F83CA5"/>
    <w:rsid w:val="00F8598B"/>
    <w:rsid w:val="00F874D6"/>
    <w:rsid w:val="00F875A7"/>
    <w:rsid w:val="00F92778"/>
    <w:rsid w:val="00F92E64"/>
    <w:rsid w:val="00F93714"/>
    <w:rsid w:val="00F95CD8"/>
    <w:rsid w:val="00F972C7"/>
    <w:rsid w:val="00FA1103"/>
    <w:rsid w:val="00FA1C3C"/>
    <w:rsid w:val="00FA5066"/>
    <w:rsid w:val="00FA531C"/>
    <w:rsid w:val="00FB08B0"/>
    <w:rsid w:val="00FB13ED"/>
    <w:rsid w:val="00FB40DA"/>
    <w:rsid w:val="00FB4725"/>
    <w:rsid w:val="00FB4F43"/>
    <w:rsid w:val="00FC1A68"/>
    <w:rsid w:val="00FC1EF4"/>
    <w:rsid w:val="00FC2804"/>
    <w:rsid w:val="00FC38B5"/>
    <w:rsid w:val="00FC4DB6"/>
    <w:rsid w:val="00FD056D"/>
    <w:rsid w:val="00FD0A79"/>
    <w:rsid w:val="00FD354D"/>
    <w:rsid w:val="00FD7349"/>
    <w:rsid w:val="00FE13D8"/>
    <w:rsid w:val="00FE148E"/>
    <w:rsid w:val="00FE23BF"/>
    <w:rsid w:val="00FE32D8"/>
    <w:rsid w:val="00FE46F6"/>
    <w:rsid w:val="00FE6E30"/>
    <w:rsid w:val="00FF018A"/>
    <w:rsid w:val="00FF0DFA"/>
    <w:rsid w:val="00FF2BD1"/>
    <w:rsid w:val="00FF3E3F"/>
    <w:rsid w:val="00FF4C29"/>
    <w:rsid w:val="00FF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xmlns:o="urn:schemas-microsoft-com:office:office" xmlns:v="urn:schemas-microsoft-com:vml" spidmax="36880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5A6DAFDC"/>
  <w15:docId w15:val="{2E74BE58-71CE-4020-8165-C1A4F8AAD7A6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  <w:rsid w:val="001969EE"/>
  </w:style>
  <w:style w:type="paragraph" w:styleId="Heading1">
    <w:name w:val="heading 1"/>
    <w:basedOn w:val="Normal"/>
    <w:next w:val="Normal"/>
    <w:link w:val="Heading1Char"/>
    <w:uiPriority w:val="9"/>
    <w:qFormat/>
    <w:rsid w:val="00C5103D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490F36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B5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table" w:styleId="MediumGrid2-Accent2">
    <w:name w:val="Medium Grid 2 Accent 2"/>
    <w:basedOn w:val="TableNormal"/>
    <w:uiPriority w:val="68"/>
    <w:rsid w:val="00282AC8"/>
    <w:pPr>
      <w:spacing w:after="0" w:line="240" w:lineRule="auto"/>
      <w:jc w:val="center"/>
    </w:pPr>
    <w:rPr>
      <w:rFonts w:ascii="Roboto Condensed Light" w:hAnsi="Roboto Condensed Light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D7D31" w:themeColor="accent2" w:sz="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  <w:insideH w:val="single" w:color="ED7D31" w:themeColor="accent2" w:sz="4" w:space="0"/>
        <w:insideV w:val="single" w:color="ED7D31" w:themeColor="accent2" w:sz="4" w:space="0"/>
      </w:tblBorders>
    </w:tblPr>
    <w:tcPr>
      <w:shd w:val="clear" w:color="auto" w:fill="FFFFFF" w:themeFill="background1"/>
      <w:vAlign w:val="center"/>
    </w:tcPr>
    <w:tblStylePr w:type="firstRow">
      <w:rPr>
        <w:rFonts w:ascii="Marlett" w:hAnsi="Marlett"/>
        <w:b/>
        <w:bCs/>
        <w:color w:val="FFFFFF" w:themeColor="background1"/>
        <w:sz w:val="22"/>
      </w:rPr>
      <w:tblPr/>
      <w:tcPr>
        <w:shd w:val="clear" w:color="auto" w:fill="808080" w:themeFill="background1" w:themeFillShade="80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background1"/>
      </w:tcPr>
    </w:tblStylePr>
    <w:tblStylePr w:type="firstCol">
      <w:pPr>
        <w:jc w:val="left"/>
      </w:pPr>
      <w:rPr>
        <w:b w:val="false"/>
        <w:bCs/>
        <w:color w:val="000000" w:themeColor="text1"/>
      </w:rPr>
      <w:tblPr/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cBorders>
      </w:tcPr>
    </w:tblStylePr>
    <w:tblStylePr w:type="lastCol">
      <w:rPr>
        <w:b w:val="false"/>
        <w:bCs w:val="false"/>
        <w:color w:val="000000" w:themeColor="text1"/>
      </w:rPr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rsid w:val="00C5103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C5103D"/>
  </w:style>
  <w:style w:type="paragraph" w:styleId="Footer">
    <w:name w:val="footer"/>
    <w:basedOn w:val="Normal"/>
    <w:link w:val="FooterChar"/>
    <w:uiPriority w:val="99"/>
    <w:unhideWhenUsed/>
    <w:rsid w:val="00C5103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true">
    <w:name w:val="Footer Char"/>
    <w:basedOn w:val="DefaultParagraphFont"/>
    <w:link w:val="Footer"/>
    <w:uiPriority w:val="99"/>
    <w:rsid w:val="00C5103D"/>
  </w:style>
  <w:style w:type="character" w:styleId="Heading1Char" w:customStyle="true">
    <w:name w:val="Heading 1 Char"/>
    <w:basedOn w:val="DefaultParagraphFont"/>
    <w:link w:val="Heading1"/>
    <w:uiPriority w:val="9"/>
    <w:rsid w:val="00C5103D"/>
    <w:rPr>
      <w:rFonts w:ascii="Typestar-Normal" w:hAnsi="Typestar-Normal" w:cs="Times New Roman" w:eastAsiaTheme="minorEastAsia"/>
      <w:b/>
      <w:bCs/>
      <w:color w:val="490F36"/>
      <w:sz w:val="36"/>
      <w:szCs w:val="36"/>
      <w:lang w:val="en-GB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456B52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lang w:val="en-GB"/>
    </w:r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456B52"/>
    <w:rPr>
      <w:rFonts w:ascii="Roboto Condensed Light" w:hAnsi="Roboto Condensed Light" w:cs="TradeGothic-Light" w:eastAsiaTheme="minorEastAsia"/>
      <w:color w:val="000000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456B52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56B5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unhideWhenUsed/>
    <w:rsid w:val="00E5544E"/>
    <w:rPr>
      <w:vertAlign w:val="superscript"/>
    </w:rPr>
  </w:style>
  <w:style w:type="table" w:styleId="TableGrid">
    <w:name w:val="Table Grid"/>
    <w:basedOn w:val="TableNormal"/>
    <w:uiPriority w:val="59"/>
    <w:rsid w:val="00E5544E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true">
    <w:name w:val="Table Grid1"/>
    <w:basedOn w:val="TableNormal"/>
    <w:next w:val="TableGrid"/>
    <w:uiPriority w:val="39"/>
    <w:rsid w:val="0029644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B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C27B2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C0C7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C7A"/>
    <w:pPr>
      <w:spacing w:line="240" w:lineRule="auto"/>
    </w:pPr>
    <w:rPr>
      <w:sz w:val="24"/>
      <w:szCs w:val="24"/>
    </w:rPr>
  </w:style>
  <w:style w:type="character" w:styleId="CommentTextChar" w:customStyle="true">
    <w:name w:val="Comment Text Char"/>
    <w:basedOn w:val="DefaultParagraphFont"/>
    <w:link w:val="CommentText"/>
    <w:uiPriority w:val="99"/>
    <w:semiHidden/>
    <w:rsid w:val="003C0C7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C7A"/>
    <w:rPr>
      <w:b/>
      <w:bCs/>
      <w:sz w:val="20"/>
      <w:szCs w:val="20"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3C0C7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A027B"/>
    <w:pPr>
      <w:ind w:left="720"/>
      <w:contextualSpacing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14366980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5559496">
      <w:bodyDiv w:val="true"/>
      <w:marLeft w:val="120"/>
      <w:marRight w:val="12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76441797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4352245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2006996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?>
<Relationships xmlns="http://schemas.openxmlformats.org/package/2006/relationships">
   <Relationship Target="charts/chart1.xml" Type="http://schemas.openxmlformats.org/officeDocument/2006/relationships/chart" Id="rId8"/>
   <Relationship Target="footer2.xml" Type="http://schemas.openxmlformats.org/officeDocument/2006/relationships/footer" Id="rId13"/>
   <Relationship Target="header6.xml" Type="http://schemas.openxmlformats.org/officeDocument/2006/relationships/header" Id="rId18"/>
   <Relationship Target="styles.xml" Type="http://schemas.openxmlformats.org/officeDocument/2006/relationships/styles" Id="rId3"/>
   <Relationship Target="header7.xml" Type="http://schemas.openxmlformats.org/officeDocument/2006/relationships/header" Id="rId21"/>
   <Relationship Target="endnotes.xml" Type="http://schemas.openxmlformats.org/officeDocument/2006/relationships/endnotes" Id="rId7"/>
   <Relationship Target="footer1.xml" Type="http://schemas.openxmlformats.org/officeDocument/2006/relationships/footer" Id="rId12"/>
   <Relationship Target="header5.xml" Type="http://schemas.openxmlformats.org/officeDocument/2006/relationships/header" Id="rId17"/>
   <Relationship Target="theme/theme1.xml" Type="http://schemas.openxmlformats.org/officeDocument/2006/relationships/theme" Id="rId25"/>
   <Relationship Target="numbering.xml" Type="http://schemas.openxmlformats.org/officeDocument/2006/relationships/numbering" Id="rId2"/>
   <Relationship Target="header4.xml" Type="http://schemas.openxmlformats.org/officeDocument/2006/relationships/header" Id="rId16"/>
   <Relationship TargetMode="External" Target="https://www.crimestatistics.vic.gov.au/about-the-data/classifications-and-victorian-map-boundaries/offence-classification" Type="http://schemas.openxmlformats.org/officeDocument/2006/relationships/hyperlink" Id="rId20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header2.xml" Type="http://schemas.openxmlformats.org/officeDocument/2006/relationships/header" Id="rId11"/>
   <Relationship Target="fontTable.xml" Type="http://schemas.openxmlformats.org/officeDocument/2006/relationships/fontTable" Id="rId24"/>
   <Relationship Target="webSettings.xml" Type="http://schemas.openxmlformats.org/officeDocument/2006/relationships/webSettings" Id="rId5"/>
   <Relationship Target="footer3.xml" Type="http://schemas.openxmlformats.org/officeDocument/2006/relationships/footer" Id="rId15"/>
   <Relationship Target="header9.xml" Type="http://schemas.openxmlformats.org/officeDocument/2006/relationships/header" Id="rId23"/>
   <Relationship Target="header1.xml" Type="http://schemas.openxmlformats.org/officeDocument/2006/relationships/header" Id="rId10"/>
   <Relationship Target="footer4.xml" Type="http://schemas.openxmlformats.org/officeDocument/2006/relationships/footer" Id="rId19"/>
   <Relationship Target="settings.xml" Type="http://schemas.openxmlformats.org/officeDocument/2006/relationships/settings" Id="rId4"/>
   <Relationship Target="charts/chart2.xml" Type="http://schemas.openxmlformats.org/officeDocument/2006/relationships/chart" Id="rId9"/>
   <Relationship Target="header3.xml" Type="http://schemas.openxmlformats.org/officeDocument/2006/relationships/header" Id="rId14"/>
   <Relationship Target="header8.xml" Type="http://schemas.openxmlformats.org/officeDocument/2006/relationships/header" Id="rId22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footer4.xml.rels><?xml version="1.0" encoding="UTF-8"?>
<Relationships xmlns="http://schemas.openxmlformats.org/package/2006/relationships">
   <Relationship TargetMode="External" Target="http://www.crimestatistics.vic.gov.au" Type="http://schemas.openxmlformats.org/officeDocument/2006/relationships/hyperlink" Id="rId2"/>
   <Relationship TargetMode="External" Target="mailto:info@crimestatistics.vic.gov.au" Type="http://schemas.openxmlformats.org/officeDocument/2006/relationships/hyperlink" Id="rId1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charts/_rels/chart1.xml.rels><?xml version="1.0" encoding="UTF-8"?>
<Relationships xmlns="http://schemas.openxmlformats.org/package/2006/relationships">
   <Relationship Target="../theme/themeOverride1.xml" Type="http://schemas.openxmlformats.org/officeDocument/2006/relationships/themeOverride" Id="rId3"/>
   <Relationship Target="colors1.xml" Type="http://schemas.microsoft.com/office/2011/relationships/chartColorStyle" Id="rId2"/>
   <Relationship Target="style1.xml" Type="http://schemas.microsoft.com/office/2011/relationships/chartStyle" Id="rId1"/>
   <Relationship TargetMode="External" Target="file:///I:\Elder%20abuse\Older%20victims%20of%20crime%20-%20Figure%201%20-%2024.08.2018.xlsx" Type="http://schemas.openxmlformats.org/officeDocument/2006/relationships/oleObject" Id="rId4"/>
</Relationships>

</file>

<file path=word/charts/_rels/chart2.xml.rels><?xml version="1.0" encoding="UTF-8"?>
<Relationships xmlns="http://schemas.openxmlformats.org/package/2006/relationships">
   <Relationship Target="../theme/themeOverride2.xml" Type="http://schemas.openxmlformats.org/officeDocument/2006/relationships/themeOverride" Id="rId3"/>
   <Relationship Target="colors2.xml" Type="http://schemas.microsoft.com/office/2011/relationships/chartColorStyle" Id="rId2"/>
   <Relationship Target="style2.xml" Type="http://schemas.microsoft.com/office/2011/relationships/chartStyle" Id="rId1"/>
   <Relationship TargetMode="External" Target="file:///\\PBURFSINT152\CSA\Research%20&amp;%20Evaluation\Publications\In%20Fact\20180900_In%20Fact%20No.9%20-%20Crimes%20against%20older%20people\Older%20victims%20of%20crime%20-%20Figure%201%20-%2024.08.2018-2.xlsx" Type="http://schemas.openxmlformats.org/officeDocument/2006/relationships/oleObject" Id="rId4"/>
</Relationships>

</file>

<file path=word/charts/chart1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lrMapOv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 bg1="lt1" tx1="dk1" bg2="lt2" tx2="dk2" accent1="accent1" accent2="accent2" accent3="accent3" accent4="accent4" accent5="accent5" accent6="accent6" hlink="hlink" folHlink="folHlink"/>
  <c:chart>
    <c:autoTitleDeleted val="true"/>
    <c:plotArea>
      <c:layout>
        <c:manualLayout>
          <c:layoutTarget val="inner"/>
          <c:xMode val="edge"/>
          <c:yMode val="edge"/>
          <c:x val="0.15330947788645896"/>
          <c:y val="0.03973258403428317"/>
          <c:w val="0.6918534937633614"/>
          <c:h val="0.7230864866588033"/>
        </c:manualLayout>
      </c:layout>
      <c:lineChart>
        <c:grouping val="standard"/>
        <c:varyColors val="false"/>
        <c:ser>
          <c:idx val="0"/>
          <c:order val="0"/>
          <c:tx>
            <c:strRef>
              <c:f>'[1]Overall rate and offences'!$M$11</c:f>
              <c:strCache>
                <c:ptCount val="1"/>
                <c:pt idx="0">
                  <c:v>Male victimisation rate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5400" cap="rnd" cmpd="sng">
              <a:solidFill>
                <a:srgbClr val="881E76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'[1]Overall rate and offences'!$N$10:$W$10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'[1]Overall rate and offences'!$N$11:$W$11</c:f>
              <c:numCache>
                <c:formatCode>General</c:formatCode>
                <c:ptCount val="10"/>
                <c:pt idx="0">
                  <c:v>2259.5779662235445</c:v>
                </c:pt>
                <c:pt idx="1">
                  <c:v>2124.448888686878</c:v>
                </c:pt>
                <c:pt idx="2">
                  <c:v>1963.1225955410746</c:v>
                </c:pt>
                <c:pt idx="3">
                  <c:v>1976.3237266363733</c:v>
                </c:pt>
                <c:pt idx="4">
                  <c:v>2080.6087266674595</c:v>
                </c:pt>
                <c:pt idx="5">
                  <c:v>2090.3120678157848</c:v>
                </c:pt>
                <c:pt idx="6">
                  <c:v>2103.421121707936</c:v>
                </c:pt>
                <c:pt idx="7">
                  <c:v>2266.0048646785285</c:v>
                </c:pt>
                <c:pt idx="8">
                  <c:v>2547.2475206976951</c:v>
                </c:pt>
                <c:pt idx="9">
                  <c:v>2164.0777484956693</c:v>
                </c:pt>
              </c:numCache>
            </c:numRef>
          </c:val>
          <c:smooth val="false"/>
        </c:ser>
        <c:ser>
          <c:idx val="1"/>
          <c:order val="1"/>
          <c:tx>
            <c:strRef>
              <c:f>'[1]Overall rate and offences'!$M$12</c:f>
              <c:strCache>
                <c:ptCount val="1"/>
                <c:pt idx="0">
                  <c:v>Overall victimisation rate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5400" cap="rnd" cmpd="sng">
              <a:solidFill>
                <a:srgbClr val="7CBAC0"/>
              </a:solidFill>
              <a:round/>
            </a:ln>
            <a:effectLst/>
          </c:spPr>
          <c:marker>
            <c:symbol val="none"/>
          </c:marker>
          <c:cat>
            <c:numRef>
              <c:f>'[1]Overall rate and offences'!$N$10:$W$10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'[1]Overall rate and offences'!$N$12:$W$12</c:f>
              <c:numCache>
                <c:formatCode>General</c:formatCode>
                <c:ptCount val="10"/>
                <c:pt idx="0">
                  <c:v>1777.9314435257293</c:v>
                </c:pt>
                <c:pt idx="1">
                  <c:v>1708.796570925582</c:v>
                </c:pt>
                <c:pt idx="2">
                  <c:v>1566.1637542307244</c:v>
                </c:pt>
                <c:pt idx="3">
                  <c:v>1589.8678561414613</c:v>
                </c:pt>
                <c:pt idx="4">
                  <c:v>1634.3676265882143</c:v>
                </c:pt>
                <c:pt idx="5">
                  <c:v>1643.8978663469043</c:v>
                </c:pt>
                <c:pt idx="6">
                  <c:v>1655.6516059142079</c:v>
                </c:pt>
                <c:pt idx="7">
                  <c:v>1768.5779645617145</c:v>
                </c:pt>
                <c:pt idx="8">
                  <c:v>1983.0738667303765</c:v>
                </c:pt>
                <c:pt idx="9">
                  <c:v>1713.9484835340832</c:v>
                </c:pt>
              </c:numCache>
            </c:numRef>
          </c:val>
          <c:smooth val="false"/>
        </c:ser>
        <c:ser>
          <c:idx val="3"/>
          <c:order val="2"/>
          <c:tx>
            <c:strRef>
              <c:f>'[1]Overall rate and offences'!$M$13</c:f>
              <c:strCache>
                <c:ptCount val="1"/>
                <c:pt idx="0">
                  <c:v>Female victimisation rate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5400" cap="rnd" cmpd="sng">
              <a:solidFill>
                <a:srgbClr val="788799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'[1]Overall rate and offences'!$N$10:$W$10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'[1]Overall rate and offences'!$N$13:$W$13</c:f>
              <c:numCache>
                <c:formatCode>General</c:formatCode>
                <c:ptCount val="10"/>
                <c:pt idx="0">
                  <c:v>1369.0898782860968</c:v>
                </c:pt>
                <c:pt idx="1">
                  <c:v>1339.1067475741452</c:v>
                </c:pt>
                <c:pt idx="2">
                  <c:v>1195.2558060647179</c:v>
                </c:pt>
                <c:pt idx="3">
                  <c:v>1224.8497825738352</c:v>
                </c:pt>
                <c:pt idx="4">
                  <c:v>1217.46240857675</c:v>
                </c:pt>
                <c:pt idx="5">
                  <c:v>1227.9587985774131</c:v>
                </c:pt>
                <c:pt idx="6">
                  <c:v>1230.3216683136268</c:v>
                </c:pt>
                <c:pt idx="7">
                  <c:v>1295.7036975865556</c:v>
                </c:pt>
                <c:pt idx="8">
                  <c:v>1447.9753972321887</c:v>
                </c:pt>
                <c:pt idx="9">
                  <c:v>1282.1858790409756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true"/>
        <c:smooth val="false"/>
        <c:axId val="12238152"/>
        <c:axId val="12236192"/>
      </c:lineChart>
      <c:lineChart>
        <c:grouping val="standard"/>
        <c:varyColors val="false"/>
        <c:ser>
          <c:idx val="2"/>
          <c:order val="3"/>
          <c:tx>
            <c:strRef>
              <c:f>'[1]Overall rate and offences'!$M$14</c:f>
              <c:strCache>
                <c:ptCount val="1"/>
                <c:pt idx="0">
                  <c:v>Number total sub-incidents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5400" cap="rnd">
              <a:solidFill>
                <a:srgbClr val="7CBAC0"/>
              </a:solidFill>
              <a:prstDash val="dashDot"/>
              <a:round/>
            </a:ln>
            <a:effectLst/>
          </c:spPr>
          <c:marker>
            <c:symbol val="none"/>
          </c:marker>
          <c:val>
            <c:numRef>
              <c:f>'[1]Overall rate and offences'!$N$14:$W$14</c:f>
              <c:numCache>
                <c:formatCode>General</c:formatCode>
                <c:ptCount val="10"/>
                <c:pt idx="0">
                  <c:v>12650</c:v>
                </c:pt>
                <c:pt idx="1">
                  <c:v>12502</c:v>
                </c:pt>
                <c:pt idx="2">
                  <c:v>11809</c:v>
                </c:pt>
                <c:pt idx="3">
                  <c:v>12361</c:v>
                </c:pt>
                <c:pt idx="4">
                  <c:v>13244</c:v>
                </c:pt>
                <c:pt idx="5">
                  <c:v>13819</c:v>
                </c:pt>
                <c:pt idx="6">
                  <c:v>14397</c:v>
                </c:pt>
                <c:pt idx="7">
                  <c:v>15903</c:v>
                </c:pt>
                <c:pt idx="8">
                  <c:v>18427</c:v>
                </c:pt>
                <c:pt idx="9">
                  <c:v>16438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true"/>
        <c:smooth val="false"/>
        <c:axId val="12236584"/>
        <c:axId val="12241288"/>
      </c:lineChart>
      <c:dateAx>
        <c:axId val="1223815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750" b="false" i="false" u="none" strike="noStrike" kern="1200" baseline="0">
                <a:solidFill>
                  <a:schemeClr val="tx1"/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12236192"/>
        <c:crosses val="autoZero"/>
        <c:auto val="false"/>
        <c:lblOffset val="100"/>
        <c:baseTimeUnit val="days"/>
        <c:minorUnit val="1.0"/>
      </c:dateAx>
      <c:valAx>
        <c:axId val="12236192"/>
        <c:scaling>
          <c:orientation val="minMax"/>
          <c:min val="1000.0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title>
          <c:tx>
            <c:rich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-5400000" spcFirstLastPara="true" vertOverflow="ellipsis" vert="horz" wrap="square" anchor="ctr" anchorCtr="true"/>
              <a:lstStyle/>
              <a:p>
                <a:pPr>
                  <a:defRPr sz="800" b="false" i="false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750">
                    <a:solidFill>
                      <a:schemeClr val="tx1"/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</a:rPr>
                  <a:t>Victimisation rate per 100,000</a:t>
                </a:r>
              </a:p>
            </c:rich>
          </c:tx>
          <c:layout>
            <c:manualLayout>
              <c:xMode val="edge"/>
              <c:yMode val="edge"/>
              <c:x val="0.0030264629359955204"/>
              <c:y val="0.13448404741581774"/>
            </c:manualLayout>
          </c:layout>
          <c:overlay val="false"/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noFill/>
            <a:ln>
              <a:noFill/>
            </a:ln>
            <a:effectLst/>
          </c:spPr>
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bodyPr rot="-5400000" spcFirstLastPara="true" vertOverflow="ellipsis" vert="horz" wrap="square" anchor="ctr" anchorCtr="true"/>
            <a:lstStyle/>
            <a:p>
              <a:pPr>
                <a:defRPr sz="800" b="false" i="false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_);\(#,##0\)" sourceLinked="fals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b" anchorCtr="false"/>
          <a:lstStyle/>
          <a:p>
            <a:pPr>
              <a:defRPr sz="750" b="false" i="false" u="none" strike="noStrike" kern="1200" baseline="0">
                <a:solidFill>
                  <a:schemeClr val="tx1"/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12238152"/>
        <c:crosses val="autoZero"/>
        <c:crossBetween val="between"/>
      </c:valAx>
      <c:valAx>
        <c:axId val="12241288"/>
        <c:scaling>
          <c:orientation val="minMax"/>
        </c:scaling>
        <c:delete val="false"/>
        <c:axPos val="r"/>
        <c:title>
          <c:tx>
            <c:rich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-5400000" spcFirstLastPara="true" vertOverflow="ellipsis" vert="horz" wrap="square" anchor="ctr" anchorCtr="true"/>
              <a:lstStyle/>
              <a:p>
                <a:pPr>
                  <a:defRPr sz="1000" b="false" i="false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750">
                    <a:solidFill>
                      <a:schemeClr val="tx1"/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</a:rPr>
                  <a:t>Number</a:t>
                </a:r>
                <a:r>
                  <a:rPr lang="en-AU" sz="750" baseline="0">
                    <a:solidFill>
                      <a:schemeClr val="tx1"/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</a:rPr>
                  <a:t> total sub-incidents</a:t>
                </a:r>
                <a:endParaRPr lang="en-AU" sz="750">
                  <a:solidFill>
                    <a:schemeClr val="tx1"/>
                  </a:solidFill>
                  <a:latin typeface="Roboto Condensed Light" panose="02000000000000000000" pitchFamily="2" charset="0"/>
                  <a:ea typeface="Roboto Condensed Light" panose="02000000000000000000" pitchFamily="2" charset="0"/>
                </a:endParaRPr>
              </a:p>
            </c:rich>
          </c:tx>
          <c:layout>
            <c:manualLayout>
              <c:xMode val="edge"/>
              <c:yMode val="edge"/>
              <c:x val="0.9468630660120021"/>
              <c:y val="0.16116274939316796"/>
            </c:manualLayout>
          </c:layout>
          <c:overlay val="false"/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noFill/>
            <a:ln>
              <a:noFill/>
            </a:ln>
            <a:effectLst/>
          </c:spPr>
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bodyPr rot="-5400000" spcFirstLastPara="true" vertOverflow="ellipsis" vert="horz" wrap="square" anchor="ctr" anchorCtr="true"/>
            <a:lstStyle/>
            <a:p>
              <a:pPr>
                <a:defRPr sz="1000" b="false" i="false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_);\(#,##0\)" sourceLinked="fals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750" b="false" i="false" u="none" strike="noStrike" kern="1200" baseline="0">
                <a:solidFill>
                  <a:schemeClr val="tx1"/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12236584"/>
        <c:crosses val="max"/>
        <c:crossBetween val="between"/>
      </c:valAx>
      <c:dateAx>
        <c:axId val="12236584"/>
        <c:scaling>
          <c:orientation val="minMax"/>
        </c:scaling>
        <c:delete val="true"/>
        <c:axPos val="b"/>
        <c:numFmt formatCode="General" sourceLinked="true"/>
        <c:majorTickMark val="out"/>
        <c:minorTickMark val="none"/>
        <c:tickLblPos val="nextTo"/>
        <c:crossAx val="12241288"/>
        <c:crosses val="autoZero"/>
        <c:auto val="false"/>
        <c:lblOffset val="100"/>
        <c:baseTimeUnit val="days"/>
      </c:date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9578749464827535"/>
          <c:y val="0.8948884828391666"/>
          <c:w val="0.7836620258801529"/>
          <c:h val="0.1027297195138057"/>
        </c:manualLayout>
      </c:layout>
      <c:overlay val="fals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 rot="0" spcFirstLastPara="true" vertOverflow="ellipsis" vert="horz" wrap="square" anchor="ctr" anchorCtr="true"/>
        <a:lstStyle/>
        <a:p>
          <a:pPr>
            <a:defRPr sz="750" b="false" i="false" u="none" strike="noStrike" kern="1200" baseline="0">
              <a:solidFill>
                <a:schemeClr val="tx1"/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4">
    <c:autoUpdate val="false"/>
  </c:externalData>
</c:chartSpace>
</file>

<file path=word/charts/chart2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lrMapOv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 bg1="lt1" tx1="dk1" bg2="lt2" tx2="dk2" accent1="accent1" accent2="accent2" accent3="accent3" accent4="accent4" accent5="accent5" accent6="accent6" hlink="hlink" folHlink="folHlink"/>
  <c:chart>
    <c:autoTitleDeleted val="true"/>
    <c:plotArea>
      <c:layout>
        <c:manualLayout>
          <c:layoutTarget val="inner"/>
          <c:xMode val="edge"/>
          <c:yMode val="edge"/>
          <c:x val="0.16943835924431822"/>
          <c:y val="0.057041046952464286"/>
          <c:w val="0.8071091781036385"/>
          <c:h val="0.7199016472304491"/>
        </c:manualLayout>
      </c:layout>
      <c:barChart>
        <c:barDir val="bar"/>
        <c:grouping val="stacked"/>
        <c:varyColors val="false"/>
        <c:ser>
          <c:idx val="0"/>
          <c:order val="0"/>
          <c:tx>
            <c:strRef>
              <c:f>'[1]Figure 2'!$B$1</c:f>
              <c:strCache>
                <c:ptCount val="1"/>
                <c:pt idx="0">
                  <c:v>65-74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881E76"/>
            </a:solidFill>
            <a:ln>
              <a:solidFill>
                <a:srgbClr val="881E76"/>
              </a:solidFill>
            </a:ln>
            <a:effectLst/>
          </c:spPr>
          <c:invertIfNegative val="false"/>
          <c:cat>
            <c:strRef>
              <c:f>'[1]Figure 2'!$A$2:$A$14</c:f>
              <c:strCache>
                <c:ptCount val="13"/>
                <c:pt idx="0">
                  <c:v>Stalking and threatening</c:v>
                </c:pt>
                <c:pt idx="1">
                  <c:v>Blackmail and extortion</c:v>
                </c:pt>
                <c:pt idx="2">
                  <c:v>Property damage</c:v>
                </c:pt>
                <c:pt idx="3">
                  <c:v>Arson</c:v>
                </c:pt>
                <c:pt idx="4">
                  <c:v>Dangerous and negligent acts</c:v>
                </c:pt>
                <c:pt idx="5">
                  <c:v>Theft</c:v>
                </c:pt>
                <c:pt idx="6">
                  <c:v>Assault and related offences</c:v>
                </c:pt>
                <c:pt idx="7">
                  <c:v>Robbery</c:v>
                </c:pt>
                <c:pt idx="8">
                  <c:v>Abduction and related offences</c:v>
                </c:pt>
                <c:pt idx="9">
                  <c:v>Burglary/break and enter</c:v>
                </c:pt>
                <c:pt idx="10">
                  <c:v>Deception</c:v>
                </c:pt>
                <c:pt idx="11">
                  <c:v>Homicide and related offences</c:v>
                </c:pt>
                <c:pt idx="12">
                  <c:v>Sexual offences</c:v>
                </c:pt>
              </c:strCache>
            </c:strRef>
          </c:cat>
          <c:val>
            <c:numRef>
              <c:f>'[1]Figure 2'!$B$2:$B$14</c:f>
              <c:numCache>
                <c:formatCode>General</c:formatCode>
                <c:ptCount val="13"/>
                <c:pt idx="0">
                  <c:v>78.400000000000006</c:v>
                </c:pt>
                <c:pt idx="1">
                  <c:v>79</c:v>
                </c:pt>
                <c:pt idx="2">
                  <c:v>67.5</c:v>
                </c:pt>
                <c:pt idx="3">
                  <c:v>67.3</c:v>
                </c:pt>
                <c:pt idx="4">
                  <c:v>71.900000000000006</c:v>
                </c:pt>
                <c:pt idx="5">
                  <c:v>67.900000000000006</c:v>
                </c:pt>
                <c:pt idx="6">
                  <c:v>71.400000000000006</c:v>
                </c:pt>
                <c:pt idx="7">
                  <c:v>61.6</c:v>
                </c:pt>
                <c:pt idx="8">
                  <c:v>69.099999999999994</c:v>
                </c:pt>
                <c:pt idx="9">
                  <c:v>62</c:v>
                </c:pt>
                <c:pt idx="10">
                  <c:v>60.3</c:v>
                </c:pt>
                <c:pt idx="11">
                  <c:v>52.2</c:v>
                </c:pt>
                <c:pt idx="12">
                  <c:v>33.299999999999997</c:v>
                </c:pt>
              </c:numCache>
            </c:numRef>
          </c:val>
        </c:ser>
        <c:ser>
          <c:idx val="1"/>
          <c:order val="1"/>
          <c:tx>
            <c:strRef>
              <c:f>'[1]Figure 2'!$C$1</c:f>
              <c:strCache>
                <c:ptCount val="1"/>
                <c:pt idx="0">
                  <c:v>75-84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BD8EB9"/>
            </a:solidFill>
            <a:ln>
              <a:solidFill>
                <a:srgbClr val="BD8EB9"/>
              </a:solidFill>
            </a:ln>
            <a:effectLst/>
          </c:spPr>
          <c:invertIfNegative val="false"/>
          <c:cat>
            <c:strRef>
              <c:f>'[1]Figure 2'!$A$2:$A$14</c:f>
              <c:strCache>
                <c:ptCount val="13"/>
                <c:pt idx="0">
                  <c:v>Stalking and threatening</c:v>
                </c:pt>
                <c:pt idx="1">
                  <c:v>Blackmail and extortion</c:v>
                </c:pt>
                <c:pt idx="2">
                  <c:v>Property damage</c:v>
                </c:pt>
                <c:pt idx="3">
                  <c:v>Arson</c:v>
                </c:pt>
                <c:pt idx="4">
                  <c:v>Dangerous and negligent acts</c:v>
                </c:pt>
                <c:pt idx="5">
                  <c:v>Theft</c:v>
                </c:pt>
                <c:pt idx="6">
                  <c:v>Assault and related offences</c:v>
                </c:pt>
                <c:pt idx="7">
                  <c:v>Robbery</c:v>
                </c:pt>
                <c:pt idx="8">
                  <c:v>Abduction and related offences</c:v>
                </c:pt>
                <c:pt idx="9">
                  <c:v>Burglary/break and enter</c:v>
                </c:pt>
                <c:pt idx="10">
                  <c:v>Deception</c:v>
                </c:pt>
                <c:pt idx="11">
                  <c:v>Homicide and related offences</c:v>
                </c:pt>
                <c:pt idx="12">
                  <c:v>Sexual offences</c:v>
                </c:pt>
              </c:strCache>
            </c:strRef>
          </c:cat>
          <c:val>
            <c:numRef>
              <c:f>'[1]Figure 2'!$C$2:$C$14</c:f>
              <c:numCache>
                <c:formatCode>General</c:formatCode>
                <c:ptCount val="13"/>
                <c:pt idx="0">
                  <c:v>18.899999999999999</c:v>
                </c:pt>
                <c:pt idx="1">
                  <c:v>17.7</c:v>
                </c:pt>
                <c:pt idx="2">
                  <c:v>26.5</c:v>
                </c:pt>
                <c:pt idx="3">
                  <c:v>26.5</c:v>
                </c:pt>
                <c:pt idx="4">
                  <c:v>21.8</c:v>
                </c:pt>
                <c:pt idx="5">
                  <c:v>25.2</c:v>
                </c:pt>
                <c:pt idx="6">
                  <c:v>21.3</c:v>
                </c:pt>
                <c:pt idx="7">
                  <c:v>30.7</c:v>
                </c:pt>
                <c:pt idx="8">
                  <c:v>22.6</c:v>
                </c:pt>
                <c:pt idx="9">
                  <c:v>28.1</c:v>
                </c:pt>
                <c:pt idx="10">
                  <c:v>26.8</c:v>
                </c:pt>
                <c:pt idx="11">
                  <c:v>31.6</c:v>
                </c:pt>
                <c:pt idx="12">
                  <c:v>32.799999999999997</c:v>
                </c:pt>
              </c:numCache>
            </c:numRef>
          </c:val>
        </c:ser>
        <c:ser>
          <c:idx val="2"/>
          <c:order val="2"/>
          <c:tx>
            <c:strRef>
              <c:f>'[1]Figure 2'!$D$1</c:f>
              <c:strCache>
                <c:ptCount val="1"/>
                <c:pt idx="0">
                  <c:v>85+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C344A"/>
            </a:solidFill>
            <a:ln>
              <a:solidFill>
                <a:srgbClr val="0C344A"/>
              </a:solidFill>
            </a:ln>
            <a:effectLst/>
          </c:spPr>
          <c:invertIfNegative val="false"/>
          <c:cat>
            <c:strRef>
              <c:f>'[1]Figure 2'!$A$2:$A$14</c:f>
              <c:strCache>
                <c:ptCount val="13"/>
                <c:pt idx="0">
                  <c:v>Stalking and threatening</c:v>
                </c:pt>
                <c:pt idx="1">
                  <c:v>Blackmail and extortion</c:v>
                </c:pt>
                <c:pt idx="2">
                  <c:v>Property damage</c:v>
                </c:pt>
                <c:pt idx="3">
                  <c:v>Arson</c:v>
                </c:pt>
                <c:pt idx="4">
                  <c:v>Dangerous and negligent acts</c:v>
                </c:pt>
                <c:pt idx="5">
                  <c:v>Theft</c:v>
                </c:pt>
                <c:pt idx="6">
                  <c:v>Assault and related offences</c:v>
                </c:pt>
                <c:pt idx="7">
                  <c:v>Robbery</c:v>
                </c:pt>
                <c:pt idx="8">
                  <c:v>Abduction and related offences</c:v>
                </c:pt>
                <c:pt idx="9">
                  <c:v>Burglary/break and enter</c:v>
                </c:pt>
                <c:pt idx="10">
                  <c:v>Deception</c:v>
                </c:pt>
                <c:pt idx="11">
                  <c:v>Homicide and related offences</c:v>
                </c:pt>
                <c:pt idx="12">
                  <c:v>Sexual offences</c:v>
                </c:pt>
              </c:strCache>
            </c:strRef>
          </c:cat>
          <c:val>
            <c:numRef>
              <c:f>'[1]Figure 2'!$D$2:$D$14</c:f>
              <c:numCache>
                <c:formatCode>General</c:formatCode>
                <c:ptCount val="13"/>
                <c:pt idx="0">
                  <c:v>2.7</c:v>
                </c:pt>
                <c:pt idx="1">
                  <c:v>3.2</c:v>
                </c:pt>
                <c:pt idx="2">
                  <c:v>6.1</c:v>
                </c:pt>
                <c:pt idx="3">
                  <c:v>6.2</c:v>
                </c:pt>
                <c:pt idx="4">
                  <c:v>6.3</c:v>
                </c:pt>
                <c:pt idx="5">
                  <c:v>6.9</c:v>
                </c:pt>
                <c:pt idx="6">
                  <c:v>7.3</c:v>
                </c:pt>
                <c:pt idx="7">
                  <c:v>7.8</c:v>
                </c:pt>
                <c:pt idx="8">
                  <c:v>8.3000000000000007</c:v>
                </c:pt>
                <c:pt idx="9">
                  <c:v>10</c:v>
                </c:pt>
                <c:pt idx="10">
                  <c:v>12.9</c:v>
                </c:pt>
                <c:pt idx="11">
                  <c:v>16.3</c:v>
                </c:pt>
                <c:pt idx="12">
                  <c:v>33.9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236"/>
        <c:overlap val="100"/>
        <c:axId val="12238544"/>
        <c:axId val="12237368"/>
      </c:barChart>
      <c:catAx>
        <c:axId val="12238544"/>
        <c:scaling>
          <c:orientation val="minMax"/>
        </c:scaling>
        <c:delete val="false"/>
        <c:axPos val="l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spcFirstLastPara="true" vertOverflow="ellipsis" wrap="square" anchor="ctr" anchorCtr="true"/>
          <a:lstStyle/>
          <a:p>
            <a:pPr>
              <a:defRPr sz="700" b="false" i="false" u="none" strike="noStrike" kern="1200" baseline="0">
                <a:solidFill>
                  <a:schemeClr val="tx1"/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12237368"/>
        <c:crosses val="autoZero"/>
        <c:auto val="true"/>
        <c:lblAlgn val="ctr"/>
        <c:lblOffset val="100"/>
        <c:noMultiLvlLbl val="false"/>
      </c:catAx>
      <c:valAx>
        <c:axId val="12237368"/>
        <c:scaling>
          <c:orientation val="minMax"/>
          <c:max val="100.0"/>
        </c:scaling>
        <c:delete val="false"/>
        <c:axPos val="b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title>
          <c:tx>
            <c:rich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0" spcFirstLastPara="true" vertOverflow="ellipsis" vert="horz" wrap="square" anchor="ctr" anchorCtr="true"/>
              <a:lstStyle/>
              <a:p>
                <a:pPr>
                  <a:defRPr sz="750" b="false" i="false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750">
                    <a:solidFill>
                      <a:schemeClr val="tx1"/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</a:rPr>
                  <a:t>% of sub-incidents</a:t>
                </a:r>
              </a:p>
            </c:rich>
          </c:tx>
          <c:layout>
            <c:manualLayout>
              <c:xMode val="edge"/>
              <c:yMode val="edge"/>
              <c:x val="0.5160763074286265"/>
              <c:y val="0.8576916444610688"/>
            </c:manualLayout>
          </c:layout>
          <c:overlay val="false"/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noFill/>
            <a:ln>
              <a:noFill/>
            </a:ln>
            <a:effectLst/>
          </c:spPr>
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bodyPr rot="0" spcFirstLastPara="true" vertOverflow="ellipsis" vert="horz" wrap="square" anchor="ctr" anchorCtr="true"/>
            <a:lstStyle/>
            <a:p>
              <a:pPr>
                <a:defRPr sz="750" b="false" i="false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_);\(#,##0\)" sourceLinked="fals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750" b="false" i="false" u="none" strike="noStrike" kern="1200" baseline="0">
                <a:solidFill>
                  <a:schemeClr val="tx1"/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12238544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970799611051405"/>
          <c:y val="0.947776946208417"/>
          <c:w val="0.30057792070967887"/>
          <c:h val="0.05106541500488391"/>
        </c:manualLayout>
      </c:layout>
      <c:overlay val="fals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 rot="0" spcFirstLastPara="true" vertOverflow="ellipsis" vert="horz" wrap="square" anchor="ctr" anchorCtr="true"/>
        <a:lstStyle/>
        <a:p>
          <a:pPr>
            <a:defRPr sz="750" b="false" i="false" u="none" strike="noStrike" kern="1200" baseline="0">
              <a:solidFill>
                <a:schemeClr val="tx1"/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4">
    <c:autoUpdate val="false"/>
  </c:externalData>
</c:chartSpace>
</file>

<file path=word/charts/colors1.xml><?xml version="1.0" encoding="utf-8"?>
<cs:colorStyle xmlns:cs="http://schemas.microsoft.com/office/drawing/2012/chartStyle" xmlns:a="http://schemas.openxmlformats.org/drawingml/2006/main" id="11" meth="cycle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id="11" meth="cycle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true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false"/>
      </a:gradFill>
      <a:gradFill rotWithShape="true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false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false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true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false"/>
      </a:gradFill>
    </a:bgFillStyleLst>
  </a:fmtScheme>
</a:themeOverride>
</file>

<file path=word/theme/themeOverride2.xml><?xml version="1.0" encoding="utf-8"?>
<a:themeOverrid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true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false"/>
      </a:gradFill>
      <a:gradFill rotWithShape="true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false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false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true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false"/>
      </a:gradFill>
    </a:bgFillStyleLst>
  </a:fmtScheme>
</a:themeOverrid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190F11-AB3F-4D39-B1EF-C422F50D8D3E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/>
  <properties:Pages>3</properties:Pages>
  <properties:Words>2175</properties:Words>
  <properties:Characters>12401</properties:Characters>
  <properties:Lines>103</properties:Lines>
  <properties:Paragraphs>29</properties:Paragraphs>
  <properties:TotalTime>0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14547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2018-10-01T00:40:00Z</dcterms:created>
  <dc:creator/>
  <dc:description/>
  <cp:keywords/>
  <cp:lastModifiedBy/>
  <cp:lastPrinted>2018-08-10T04:43:00Z</cp:lastPrinted>
  <dcterms:modified xmlns:xsi="http://www.w3.org/2001/XMLSchema-instance" xsi:type="dcterms:W3CDTF">2018-10-01T00:40:00Z</dcterms:modified>
  <cp:revision>2</cp:revision>
  <dc:subject/>
  <dc:title/>
</cp:coreProperties>
</file>